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D2" w:rsidRPr="009B01D2" w:rsidRDefault="009B01D2" w:rsidP="009B01D2">
      <w:pPr>
        <w:spacing w:before="100" w:beforeAutospacing="1" w:after="100" w:afterAutospacing="1" w:line="240" w:lineRule="auto"/>
        <w:jc w:val="center"/>
        <w:outlineLvl w:val="2"/>
        <w:rPr>
          <w:rFonts w:ascii="Times New Roman" w:eastAsia="Times New Roman" w:hAnsi="Times New Roman" w:cs="Times New Roman"/>
          <w:b/>
          <w:bCs/>
          <w:sz w:val="32"/>
          <w:szCs w:val="32"/>
          <w:lang w:eastAsia="pt-BR"/>
        </w:rPr>
      </w:pPr>
      <w:r w:rsidRPr="009B01D2">
        <w:rPr>
          <w:rFonts w:ascii="Times New Roman" w:eastAsia="Times New Roman" w:hAnsi="Times New Roman" w:cs="Times New Roman"/>
          <w:b/>
          <w:bCs/>
          <w:sz w:val="32"/>
          <w:szCs w:val="32"/>
          <w:lang w:eastAsia="pt-BR"/>
        </w:rPr>
        <w:t>CAPES – Bolsas de Estudo no Brasil</w:t>
      </w:r>
    </w:p>
    <w:p w:rsidR="007A09EA" w:rsidRDefault="007A09EA" w:rsidP="007A09EA">
      <w:pPr>
        <w:pStyle w:val="Ttulo3"/>
      </w:pPr>
      <w:r>
        <w:t xml:space="preserve">Para complementar os esforços dos cursos de pós-graduação no Brasil, a CAPES concede bolsas de estudo no exterior, alimentando assim </w:t>
      </w:r>
      <w:proofErr w:type="gramStart"/>
      <w:r>
        <w:t>os meios acadêmico</w:t>
      </w:r>
      <w:proofErr w:type="gramEnd"/>
      <w:r>
        <w:t xml:space="preserve"> e de pesquisa do país com recursos humanos de alto nível.</w:t>
      </w:r>
    </w:p>
    <w:p w:rsidR="007A09EA" w:rsidRDefault="007A09EA" w:rsidP="007A09EA"/>
    <w:p w:rsidR="007A09EA" w:rsidRDefault="007A09EA" w:rsidP="007A09EA">
      <w:r>
        <w:t xml:space="preserve">Foi publicada, no dia 24 de fevereiro de 2011, no Diário oficial da União a </w:t>
      </w:r>
      <w:hyperlink r:id="rId8" w:tgtFrame="_blank" w:history="1">
        <w:r>
          <w:rPr>
            <w:rStyle w:val="Hyperlink"/>
          </w:rPr>
          <w:t>Portaria nº 21</w:t>
        </w:r>
      </w:hyperlink>
      <w:r>
        <w:t>, que trata da adequação dos benefícios complementares das bolsas de estudo no exterior. De acordo com a legislação, o auxílio-deslocamento poderá ser utilizado em substituição à passagem aérea e caberá à Diretoria de Gestão da CAPES estabelecer os valores do auxílio-deslocamento. Na prestação de contas deverá ser apresentado o comprovante de aquisição do bilhete aéreo, além dos documentos comprobatórios de embarque.</w:t>
      </w:r>
      <w:r>
        <w:br/>
        <w:t xml:space="preserve">Para receber os auxílios iniciais, o bolsista deve complementar a documentação exigida para </w:t>
      </w:r>
      <w:proofErr w:type="gramStart"/>
      <w:r>
        <w:t>implementação</w:t>
      </w:r>
      <w:proofErr w:type="gramEnd"/>
      <w:r>
        <w:t>, antes da partida para o exterior.</w:t>
      </w:r>
    </w:p>
    <w:p w:rsidR="007A09EA" w:rsidRDefault="007A09EA" w:rsidP="007A09EA"/>
    <w:p w:rsidR="007A09EA" w:rsidRDefault="007A09EA" w:rsidP="007A09EA">
      <w:hyperlink r:id="rId9" w:tgtFrame="_blank" w:tooltip="Declaração  de  Rendimentos - Bolsas no Exterior" w:history="1">
        <w:r>
          <w:rPr>
            <w:rStyle w:val="Hyperlink"/>
          </w:rPr>
          <w:t>Declaração de rendimentos - bolsas no exterior</w:t>
        </w:r>
      </w:hyperlink>
    </w:p>
    <w:p w:rsidR="007A09EA" w:rsidRDefault="007A09EA" w:rsidP="007A09EA"/>
    <w:p w:rsidR="007A09EA" w:rsidRDefault="007A09EA" w:rsidP="007A09EA">
      <w:r>
        <w:rPr>
          <w:rStyle w:val="Forte"/>
          <w:color w:val="FF0000"/>
        </w:rPr>
        <w:t>Confira os novos Editais e respectivos Calendários</w:t>
      </w:r>
    </w:p>
    <w:p w:rsidR="007A09EA" w:rsidRDefault="007A09EA" w:rsidP="007A09EA">
      <w:pPr>
        <w:pStyle w:val="Ttulo3"/>
      </w:pPr>
      <w:r>
        <w:t>Estes são os programas que a CAPES mantém no exterior:</w:t>
      </w:r>
    </w:p>
    <w:p w:rsidR="007A09EA" w:rsidRDefault="007A09EA" w:rsidP="007A09EA">
      <w:pPr>
        <w:pStyle w:val="item-bolsa"/>
      </w:pPr>
      <w:hyperlink r:id="rId10" w:tooltip="Doutorado" w:history="1">
        <w:r>
          <w:rPr>
            <w:rStyle w:val="Hyperlink"/>
          </w:rPr>
          <w:t>Doutorado</w:t>
        </w:r>
      </w:hyperlink>
      <w:r>
        <w:br/>
        <w:t>Destinado a candidatos de comprovado desempenho acadêmico e que se dirijam a instituições de excelência e prestígio internacional, em áreas de reconhecida carência de grupos consolidados no país.</w:t>
      </w:r>
    </w:p>
    <w:p w:rsidR="007A09EA" w:rsidRDefault="007A09EA" w:rsidP="007A09EA">
      <w:pPr>
        <w:pStyle w:val="item-bolsa"/>
      </w:pPr>
      <w:hyperlink r:id="rId11" w:tooltip="Doutorado Sanduíche no Exterior - PDSE " w:history="1">
        <w:r>
          <w:rPr>
            <w:rStyle w:val="Hyperlink"/>
          </w:rPr>
          <w:t xml:space="preserve">Doutorado Sanduíche no Exterior - PDSE </w:t>
        </w:r>
      </w:hyperlink>
      <w:r>
        <w:br/>
        <w:t xml:space="preserve">Programa institucional com o objetivo de qualificar recursos humanos de alto nível por meio da concessão de cotas de bolsas de doutorado sanduíche às Instituições de Ensino Superior brasileiras (IES) que possuam curso de doutorado recomendado e reconhecido com nota igual ou superior a </w:t>
      </w:r>
      <w:proofErr w:type="gramStart"/>
      <w:r>
        <w:t>3</w:t>
      </w:r>
      <w:proofErr w:type="gramEnd"/>
      <w:r>
        <w:t>. As bolsas serão destinadas aos alunos brasileiros regularmente matriculados nos cursos de doutorado das IES participantes, com potencial científico para o desenvolvimento dos estudos propostos no exterior.</w:t>
      </w:r>
    </w:p>
    <w:p w:rsidR="007A09EA" w:rsidRDefault="007A09EA" w:rsidP="007A09EA">
      <w:pPr>
        <w:pStyle w:val="item-bolsa"/>
      </w:pPr>
      <w:hyperlink r:id="rId12" w:tooltip="Estágio Pós-Doutoral" w:history="1">
        <w:r>
          <w:rPr>
            <w:rStyle w:val="Hyperlink"/>
          </w:rPr>
          <w:t>Estágio Pós-Doutoral</w:t>
        </w:r>
      </w:hyperlink>
      <w:r>
        <w:t xml:space="preserve"> </w:t>
      </w:r>
      <w:r>
        <w:br/>
        <w:t xml:space="preserve">Destina-se a realização de estudos avançados por pesquisador com o título de Doutor </w:t>
      </w:r>
      <w:r>
        <w:rPr>
          <w:rStyle w:val="Forte"/>
        </w:rPr>
        <w:t xml:space="preserve">há menos de </w:t>
      </w:r>
      <w:proofErr w:type="gramStart"/>
      <w:r>
        <w:rPr>
          <w:rStyle w:val="Forte"/>
        </w:rPr>
        <w:t>8</w:t>
      </w:r>
      <w:proofErr w:type="gramEnd"/>
      <w:r>
        <w:rPr>
          <w:rStyle w:val="Forte"/>
        </w:rPr>
        <w:t xml:space="preserve"> anos</w:t>
      </w:r>
      <w:r>
        <w:t xml:space="preserve"> para complementar a formação com desenvolvimento de projetos </w:t>
      </w:r>
      <w:r>
        <w:lastRenderedPageBreak/>
        <w:t xml:space="preserve">conjuntos e em parceria com instituições de excelência no exterior, desde que nos últimos </w:t>
      </w:r>
      <w:r>
        <w:rPr>
          <w:rStyle w:val="Forte"/>
        </w:rPr>
        <w:t>três anos</w:t>
      </w:r>
      <w:r>
        <w:t xml:space="preserve"> não tenha realizado estudos/pesquisas no exterior da mesma natureza.</w:t>
      </w:r>
    </w:p>
    <w:p w:rsidR="007A09EA" w:rsidRDefault="007A09EA" w:rsidP="007A09EA">
      <w:pPr>
        <w:pStyle w:val="item-bolsa"/>
      </w:pPr>
      <w:hyperlink r:id="rId13" w:tooltip="Estágio Sênior" w:history="1">
        <w:r>
          <w:rPr>
            <w:rStyle w:val="Hyperlink"/>
          </w:rPr>
          <w:t>Estágio Sênior</w:t>
        </w:r>
      </w:hyperlink>
      <w:r>
        <w:t xml:space="preserve"> </w:t>
      </w:r>
      <w:r>
        <w:br/>
        <w:t xml:space="preserve">Destina-se a pesquisadores doutores, com vínculo empregatício em instituição brasileira de ensino ou pesquisa no Brasil, que possuam título de doutor </w:t>
      </w:r>
      <w:r>
        <w:rPr>
          <w:rStyle w:val="Forte"/>
        </w:rPr>
        <w:t>há oito anos ou mais</w:t>
      </w:r>
      <w:r>
        <w:t>, quando da inscrição/candidatura no programa, com o objetivo de contribuir para o estabelecimento de intercâmbio científico e/ou tecnológico e abertura de novas linhas de pesquisa de relevância para o desenvolvimento das diversas áreas no País.</w:t>
      </w:r>
    </w:p>
    <w:p w:rsidR="007A09EA" w:rsidRDefault="007A09EA" w:rsidP="007A09EA">
      <w:pPr>
        <w:pStyle w:val="item-bolsa"/>
      </w:pPr>
      <w:hyperlink r:id="rId14" w:tooltip="Programa de Apoio a Eventos no Exterior (PAEX)" w:history="1">
        <w:r>
          <w:rPr>
            <w:rStyle w:val="Hyperlink"/>
          </w:rPr>
          <w:t>Programa de Apoio a Eventos no Exterior (PAEX)</w:t>
        </w:r>
      </w:hyperlink>
      <w:r>
        <w:br/>
      </w:r>
      <w:proofErr w:type="spellStart"/>
      <w:r>
        <w:t>Apóia</w:t>
      </w:r>
      <w:proofErr w:type="spellEnd"/>
      <w:r>
        <w:t xml:space="preserve"> a apresentação de trabalhos científicos de professores e pesquisadores em eventos no exterior.</w:t>
      </w:r>
    </w:p>
    <w:p w:rsidR="007A09EA" w:rsidRDefault="007A09EA" w:rsidP="007A09EA">
      <w:pPr>
        <w:pStyle w:val="NormalWeb"/>
      </w:pPr>
      <w:hyperlink r:id="rId15" w:tooltip="Programa de Áreas Estratégicas e Institutos Nacionais de Ciência e Tecnologia" w:history="1">
        <w:r>
          <w:rPr>
            <w:rStyle w:val="Hyperlink"/>
          </w:rPr>
          <w:t>Programa de Áreas Estratégicas e Institutos Nacionais de Ciência e Tecnologia</w:t>
        </w:r>
      </w:hyperlink>
      <w:r>
        <w:br/>
      </w:r>
      <w:proofErr w:type="gramStart"/>
      <w:r>
        <w:t>Concede</w:t>
      </w:r>
      <w:proofErr w:type="gramEnd"/>
      <w:r>
        <w:t xml:space="preserve"> bolsas no exterior, em várias modalidades, em apoio aos projetos de pesquisa integrantes do Programa Nacional de Apoio ao Ensino e à Pesquisa em Áreas Estratégicas e aos Institutos Nacionais de Ciência e Tecnologia.</w:t>
      </w:r>
    </w:p>
    <w:p w:rsidR="007A09EA" w:rsidRDefault="007A09EA" w:rsidP="007A09EA">
      <w:hyperlink r:id="rId16" w:tooltip="Grande Prêmio CAPES de Teses " w:history="1">
        <w:proofErr w:type="gramStart"/>
        <w:r>
          <w:rPr>
            <w:rStyle w:val="Hyperlink"/>
          </w:rPr>
          <w:t>Grande Prêmio CAPES</w:t>
        </w:r>
        <w:proofErr w:type="gramEnd"/>
        <w:r>
          <w:rPr>
            <w:rStyle w:val="Hyperlink"/>
          </w:rPr>
          <w:t xml:space="preserve"> de Teses </w:t>
        </w:r>
      </w:hyperlink>
    </w:p>
    <w:p w:rsidR="007A09EA" w:rsidRDefault="007A09EA" w:rsidP="007A09EA">
      <w:pPr>
        <w:pStyle w:val="item-bolsa"/>
      </w:pPr>
      <w:proofErr w:type="gramStart"/>
      <w:r>
        <w:t>Apoio restrito aos ganhadores do Grande Prêmio CAPES</w:t>
      </w:r>
      <w:proofErr w:type="gramEnd"/>
      <w:r>
        <w:t xml:space="preserve"> de Teses para realização de Estágio Pós-Doutoral no Exterior e aos seus respectivos orientadores para a apresentação de trabalhos científicos em eventos no exterior.</w:t>
      </w:r>
    </w:p>
    <w:p w:rsidR="007A09EA" w:rsidRDefault="007A09EA" w:rsidP="007A09EA">
      <w:pPr>
        <w:pStyle w:val="NormalWeb"/>
      </w:pPr>
      <w:r>
        <w:rPr>
          <w:rStyle w:val="Forte"/>
        </w:rPr>
        <w:t>Bolsistas ativos</w:t>
      </w:r>
    </w:p>
    <w:p w:rsidR="007A09EA" w:rsidRDefault="007A09EA" w:rsidP="007A09EA">
      <w:pPr>
        <w:numPr>
          <w:ilvl w:val="0"/>
          <w:numId w:val="2"/>
        </w:numPr>
        <w:spacing w:before="100" w:beforeAutospacing="1" w:after="100" w:afterAutospacing="1" w:line="240" w:lineRule="auto"/>
      </w:pPr>
      <w:hyperlink r:id="rId17" w:tooltip="Bolsistas ativos - Doutorado " w:history="1">
        <w:r>
          <w:rPr>
            <w:rStyle w:val="Hyperlink"/>
          </w:rPr>
          <w:t>Doutorado</w:t>
        </w:r>
      </w:hyperlink>
      <w:r>
        <w:t xml:space="preserve"> </w:t>
      </w:r>
      <w:r>
        <w:br/>
        <w:t>Consulte aqui as informações sobre o seu doutorado no exterior.</w:t>
      </w:r>
    </w:p>
    <w:p w:rsidR="007A09EA" w:rsidRDefault="007A09EA" w:rsidP="007A09EA">
      <w:pPr>
        <w:numPr>
          <w:ilvl w:val="0"/>
          <w:numId w:val="2"/>
        </w:numPr>
        <w:spacing w:before="100" w:beforeAutospacing="1" w:after="100" w:afterAutospacing="1" w:line="240" w:lineRule="auto"/>
      </w:pPr>
      <w:hyperlink r:id="rId18" w:tooltip="Bolsistas ativos - Estágio de Doutorando" w:history="1">
        <w:r>
          <w:rPr>
            <w:rStyle w:val="Hyperlink"/>
          </w:rPr>
          <w:t xml:space="preserve">Estágio de Doutorando </w:t>
        </w:r>
      </w:hyperlink>
      <w:r>
        <w:br/>
        <w:t>Consulte aqui as informações sobre o seu estágio de doutorando no exterior.</w:t>
      </w:r>
    </w:p>
    <w:p w:rsidR="007A09EA" w:rsidRDefault="007A09EA" w:rsidP="007A09EA">
      <w:pPr>
        <w:numPr>
          <w:ilvl w:val="0"/>
          <w:numId w:val="2"/>
        </w:numPr>
        <w:spacing w:before="100" w:beforeAutospacing="1" w:after="100" w:afterAutospacing="1" w:line="240" w:lineRule="auto"/>
      </w:pPr>
      <w:hyperlink r:id="rId19" w:tooltip="Bolsistas ativos - Estágio Pós-Doutoral" w:history="1">
        <w:r>
          <w:rPr>
            <w:rStyle w:val="Hyperlink"/>
          </w:rPr>
          <w:t xml:space="preserve">Estágio Pós-Doutoral </w:t>
        </w:r>
      </w:hyperlink>
      <w:r>
        <w:br/>
        <w:t>Consulte aqui as informações sobre o seu estágio pós-doutoral no exterior.</w:t>
      </w:r>
    </w:p>
    <w:p w:rsidR="007A09EA" w:rsidRDefault="007A09EA" w:rsidP="007A09EA">
      <w:pPr>
        <w:numPr>
          <w:ilvl w:val="0"/>
          <w:numId w:val="2"/>
        </w:numPr>
        <w:spacing w:before="100" w:beforeAutospacing="1" w:after="100" w:afterAutospacing="1" w:line="240" w:lineRule="auto"/>
      </w:pPr>
      <w:hyperlink r:id="rId20" w:tooltip="Bolsistas ativos - Estágio Sênior" w:history="1">
        <w:r>
          <w:rPr>
            <w:rStyle w:val="Hyperlink"/>
          </w:rPr>
          <w:t xml:space="preserve">Estágio Sênior </w:t>
        </w:r>
      </w:hyperlink>
      <w:r>
        <w:br/>
        <w:t>Consulte aqui as informações sobre o seu estágio sênior no exterior.</w:t>
      </w:r>
    </w:p>
    <w:p w:rsidR="007A09EA" w:rsidRDefault="007A09EA" w:rsidP="007A09EA">
      <w:pPr>
        <w:pStyle w:val="NormalWeb"/>
      </w:pPr>
      <w:hyperlink r:id="rId21" w:tooltip="Relação de Bolsistas Ativos no exterior" w:history="1">
        <w:r>
          <w:rPr>
            <w:rStyle w:val="Hyperlink"/>
          </w:rPr>
          <w:t>Relação de Bolsistas Ativos no exterior</w:t>
        </w:r>
      </w:hyperlink>
    </w:p>
    <w:p w:rsidR="007A09EA" w:rsidRDefault="007A09EA" w:rsidP="007A09EA">
      <w:pPr>
        <w:pStyle w:val="NormalWeb"/>
      </w:pPr>
      <w:r>
        <w:rPr>
          <w:rStyle w:val="Forte"/>
        </w:rPr>
        <w:t xml:space="preserve">Ex-Bolsistas </w:t>
      </w:r>
      <w:r>
        <w:rPr>
          <w:b/>
          <w:bCs/>
        </w:rPr>
        <w:br/>
      </w:r>
      <w:r>
        <w:t>Destinado ao acompanhamento e prestação de contas de ex-bolsistas de:</w:t>
      </w:r>
    </w:p>
    <w:p w:rsidR="007A09EA" w:rsidRDefault="007A09EA" w:rsidP="007A09EA">
      <w:pPr>
        <w:numPr>
          <w:ilvl w:val="0"/>
          <w:numId w:val="3"/>
        </w:numPr>
        <w:spacing w:before="100" w:beforeAutospacing="1" w:after="100" w:afterAutospacing="1" w:line="240" w:lineRule="auto"/>
      </w:pPr>
      <w:hyperlink r:id="rId22" w:tgtFrame="_self" w:tooltip="Ex-Bolsistas - Doutorado" w:history="1">
        <w:r>
          <w:rPr>
            <w:rStyle w:val="Hyperlink"/>
          </w:rPr>
          <w:t>Doutorado</w:t>
        </w:r>
      </w:hyperlink>
    </w:p>
    <w:p w:rsidR="007A09EA" w:rsidRDefault="007A09EA" w:rsidP="007A09EA">
      <w:pPr>
        <w:numPr>
          <w:ilvl w:val="0"/>
          <w:numId w:val="3"/>
        </w:numPr>
        <w:spacing w:before="100" w:beforeAutospacing="1" w:after="100" w:afterAutospacing="1" w:line="240" w:lineRule="auto"/>
      </w:pPr>
      <w:hyperlink r:id="rId23" w:tooltip="Ex-Bolsistas - Estágio de Doutorando " w:history="1">
        <w:r>
          <w:rPr>
            <w:rStyle w:val="Hyperlink"/>
          </w:rPr>
          <w:t>Estágio de Doutorando</w:t>
        </w:r>
      </w:hyperlink>
    </w:p>
    <w:p w:rsidR="007A09EA" w:rsidRDefault="007A09EA" w:rsidP="007A09EA">
      <w:pPr>
        <w:numPr>
          <w:ilvl w:val="0"/>
          <w:numId w:val="3"/>
        </w:numPr>
        <w:spacing w:before="100" w:beforeAutospacing="1" w:after="100" w:afterAutospacing="1" w:line="240" w:lineRule="auto"/>
      </w:pPr>
      <w:hyperlink r:id="rId24" w:tgtFrame="_self" w:tooltip="Ex-Bolsistas - Estágio Pós-Doutoral " w:history="1">
        <w:r>
          <w:rPr>
            <w:rStyle w:val="Hyperlink"/>
          </w:rPr>
          <w:t>Estágio Pós-Doutoral</w:t>
        </w:r>
      </w:hyperlink>
    </w:p>
    <w:p w:rsidR="007A09EA" w:rsidRDefault="007A09EA" w:rsidP="007A09EA">
      <w:pPr>
        <w:pStyle w:val="item-bolsa"/>
      </w:pPr>
      <w:hyperlink r:id="rId25" w:tooltip="Valores das bolsas" w:history="1">
        <w:r>
          <w:rPr>
            <w:rStyle w:val="titulo"/>
            <w:color w:val="0000FF"/>
            <w:u w:val="single"/>
          </w:rPr>
          <w:t>Valores das bolsas</w:t>
        </w:r>
      </w:hyperlink>
      <w:r>
        <w:br/>
      </w:r>
      <w:proofErr w:type="gramStart"/>
      <w:r>
        <w:t>Saiba</w:t>
      </w:r>
      <w:proofErr w:type="gramEnd"/>
      <w:r>
        <w:t xml:space="preserve"> aqui os valores das bolsas custeadas pela CAPES, em diferentes moedas estrangeiras.</w:t>
      </w:r>
    </w:p>
    <w:p w:rsidR="00BB2C27" w:rsidRDefault="00BB2C27" w:rsidP="007A09EA">
      <w:pPr>
        <w:spacing w:before="100" w:beforeAutospacing="1" w:after="100" w:afterAutospacing="1" w:line="240" w:lineRule="auto"/>
        <w:outlineLvl w:val="2"/>
      </w:pPr>
      <w:bookmarkStart w:id="0" w:name="_GoBack"/>
      <w:bookmarkEnd w:id="0"/>
    </w:p>
    <w:sectPr w:rsidR="00BB2C27">
      <w:head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35" w:rsidRDefault="004E0A35" w:rsidP="009B01D2">
      <w:pPr>
        <w:spacing w:after="0" w:line="240" w:lineRule="auto"/>
      </w:pPr>
      <w:r>
        <w:separator/>
      </w:r>
    </w:p>
  </w:endnote>
  <w:endnote w:type="continuationSeparator" w:id="0">
    <w:p w:rsidR="004E0A35" w:rsidRDefault="004E0A35" w:rsidP="009B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35" w:rsidRDefault="004E0A35" w:rsidP="009B01D2">
      <w:pPr>
        <w:spacing w:after="0" w:line="240" w:lineRule="auto"/>
      </w:pPr>
      <w:r>
        <w:separator/>
      </w:r>
    </w:p>
  </w:footnote>
  <w:footnote w:type="continuationSeparator" w:id="0">
    <w:p w:rsidR="004E0A35" w:rsidRDefault="004E0A35" w:rsidP="009B0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2" w:rsidRDefault="009B01D2" w:rsidP="009B01D2">
    <w:pPr>
      <w:pStyle w:val="Cabealho"/>
      <w:jc w:val="center"/>
    </w:pPr>
    <w:r>
      <w:rPr>
        <w:noProof/>
        <w:lang w:eastAsia="pt-BR"/>
      </w:rPr>
      <w:drawing>
        <wp:inline distT="0" distB="0" distL="0" distR="0" wp14:anchorId="40B05E95" wp14:editId="49294834">
          <wp:extent cx="3324225" cy="1396175"/>
          <wp:effectExtent l="0" t="0" r="0" b="0"/>
          <wp:docPr id="1" name="Imagem 1" descr="C:\Users\araujo\AppData\Local\Temp\LO_UVV_2012_RGB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ujo\AppData\Local\Temp\LO_UVV_2012_RGB_HO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5790" cy="1396832"/>
                  </a:xfrm>
                  <a:prstGeom prst="rect">
                    <a:avLst/>
                  </a:prstGeom>
                  <a:noFill/>
                  <a:ln>
                    <a:noFill/>
                  </a:ln>
                </pic:spPr>
              </pic:pic>
            </a:graphicData>
          </a:graphic>
        </wp:inline>
      </w:drawing>
    </w:r>
  </w:p>
  <w:p w:rsidR="009B01D2" w:rsidRDefault="009B01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E02"/>
    <w:multiLevelType w:val="multilevel"/>
    <w:tmpl w:val="4540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27C80"/>
    <w:multiLevelType w:val="multilevel"/>
    <w:tmpl w:val="15C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D4A70"/>
    <w:multiLevelType w:val="multilevel"/>
    <w:tmpl w:val="FE6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D2"/>
    <w:rsid w:val="001E5D2F"/>
    <w:rsid w:val="004E0A35"/>
    <w:rsid w:val="007A09EA"/>
    <w:rsid w:val="009B01D2"/>
    <w:rsid w:val="00BB2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9B01D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B01D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9B01D2"/>
    <w:rPr>
      <w:color w:val="0000FF"/>
      <w:u w:val="single"/>
    </w:rPr>
  </w:style>
  <w:style w:type="paragraph" w:styleId="NormalWeb">
    <w:name w:val="Normal (Web)"/>
    <w:basedOn w:val="Normal"/>
    <w:uiPriority w:val="99"/>
    <w:semiHidden/>
    <w:unhideWhenUsed/>
    <w:rsid w:val="009B01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bolsa">
    <w:name w:val="item-bolsa"/>
    <w:basedOn w:val="Normal"/>
    <w:rsid w:val="009B01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B01D2"/>
    <w:rPr>
      <w:i/>
      <w:iCs/>
    </w:rPr>
  </w:style>
  <w:style w:type="paragraph" w:styleId="Cabealho">
    <w:name w:val="header"/>
    <w:basedOn w:val="Normal"/>
    <w:link w:val="CabealhoChar"/>
    <w:uiPriority w:val="99"/>
    <w:unhideWhenUsed/>
    <w:rsid w:val="009B01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01D2"/>
  </w:style>
  <w:style w:type="paragraph" w:styleId="Rodap">
    <w:name w:val="footer"/>
    <w:basedOn w:val="Normal"/>
    <w:link w:val="RodapChar"/>
    <w:uiPriority w:val="99"/>
    <w:unhideWhenUsed/>
    <w:rsid w:val="009B01D2"/>
    <w:pPr>
      <w:tabs>
        <w:tab w:val="center" w:pos="4252"/>
        <w:tab w:val="right" w:pos="8504"/>
      </w:tabs>
      <w:spacing w:after="0" w:line="240" w:lineRule="auto"/>
    </w:pPr>
  </w:style>
  <w:style w:type="character" w:customStyle="1" w:styleId="RodapChar">
    <w:name w:val="Rodapé Char"/>
    <w:basedOn w:val="Fontepargpadro"/>
    <w:link w:val="Rodap"/>
    <w:uiPriority w:val="99"/>
    <w:rsid w:val="009B01D2"/>
  </w:style>
  <w:style w:type="paragraph" w:styleId="Textodebalo">
    <w:name w:val="Balloon Text"/>
    <w:basedOn w:val="Normal"/>
    <w:link w:val="TextodebaloChar"/>
    <w:uiPriority w:val="99"/>
    <w:semiHidden/>
    <w:unhideWhenUsed/>
    <w:rsid w:val="009B01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1D2"/>
    <w:rPr>
      <w:rFonts w:ascii="Tahoma" w:hAnsi="Tahoma" w:cs="Tahoma"/>
      <w:sz w:val="16"/>
      <w:szCs w:val="16"/>
    </w:rPr>
  </w:style>
  <w:style w:type="character" w:styleId="Forte">
    <w:name w:val="Strong"/>
    <w:basedOn w:val="Fontepargpadro"/>
    <w:uiPriority w:val="22"/>
    <w:qFormat/>
    <w:rsid w:val="007A09EA"/>
    <w:rPr>
      <w:b/>
      <w:bCs/>
    </w:rPr>
  </w:style>
  <w:style w:type="character" w:customStyle="1" w:styleId="titulo">
    <w:name w:val="titulo"/>
    <w:basedOn w:val="Fontepargpadro"/>
    <w:rsid w:val="007A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9B01D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B01D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9B01D2"/>
    <w:rPr>
      <w:color w:val="0000FF"/>
      <w:u w:val="single"/>
    </w:rPr>
  </w:style>
  <w:style w:type="paragraph" w:styleId="NormalWeb">
    <w:name w:val="Normal (Web)"/>
    <w:basedOn w:val="Normal"/>
    <w:uiPriority w:val="99"/>
    <w:semiHidden/>
    <w:unhideWhenUsed/>
    <w:rsid w:val="009B01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bolsa">
    <w:name w:val="item-bolsa"/>
    <w:basedOn w:val="Normal"/>
    <w:rsid w:val="009B01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B01D2"/>
    <w:rPr>
      <w:i/>
      <w:iCs/>
    </w:rPr>
  </w:style>
  <w:style w:type="paragraph" w:styleId="Cabealho">
    <w:name w:val="header"/>
    <w:basedOn w:val="Normal"/>
    <w:link w:val="CabealhoChar"/>
    <w:uiPriority w:val="99"/>
    <w:unhideWhenUsed/>
    <w:rsid w:val="009B01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01D2"/>
  </w:style>
  <w:style w:type="paragraph" w:styleId="Rodap">
    <w:name w:val="footer"/>
    <w:basedOn w:val="Normal"/>
    <w:link w:val="RodapChar"/>
    <w:uiPriority w:val="99"/>
    <w:unhideWhenUsed/>
    <w:rsid w:val="009B01D2"/>
    <w:pPr>
      <w:tabs>
        <w:tab w:val="center" w:pos="4252"/>
        <w:tab w:val="right" w:pos="8504"/>
      </w:tabs>
      <w:spacing w:after="0" w:line="240" w:lineRule="auto"/>
    </w:pPr>
  </w:style>
  <w:style w:type="character" w:customStyle="1" w:styleId="RodapChar">
    <w:name w:val="Rodapé Char"/>
    <w:basedOn w:val="Fontepargpadro"/>
    <w:link w:val="Rodap"/>
    <w:uiPriority w:val="99"/>
    <w:rsid w:val="009B01D2"/>
  </w:style>
  <w:style w:type="paragraph" w:styleId="Textodebalo">
    <w:name w:val="Balloon Text"/>
    <w:basedOn w:val="Normal"/>
    <w:link w:val="TextodebaloChar"/>
    <w:uiPriority w:val="99"/>
    <w:semiHidden/>
    <w:unhideWhenUsed/>
    <w:rsid w:val="009B01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1D2"/>
    <w:rPr>
      <w:rFonts w:ascii="Tahoma" w:hAnsi="Tahoma" w:cs="Tahoma"/>
      <w:sz w:val="16"/>
      <w:szCs w:val="16"/>
    </w:rPr>
  </w:style>
  <w:style w:type="character" w:styleId="Forte">
    <w:name w:val="Strong"/>
    <w:basedOn w:val="Fontepargpadro"/>
    <w:uiPriority w:val="22"/>
    <w:qFormat/>
    <w:rsid w:val="007A09EA"/>
    <w:rPr>
      <w:b/>
      <w:bCs/>
    </w:rPr>
  </w:style>
  <w:style w:type="character" w:customStyle="1" w:styleId="titulo">
    <w:name w:val="titulo"/>
    <w:basedOn w:val="Fontepargpadro"/>
    <w:rsid w:val="007A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4646">
      <w:bodyDiv w:val="1"/>
      <w:marLeft w:val="0"/>
      <w:marRight w:val="0"/>
      <w:marTop w:val="0"/>
      <w:marBottom w:val="0"/>
      <w:divBdr>
        <w:top w:val="none" w:sz="0" w:space="0" w:color="auto"/>
        <w:left w:val="none" w:sz="0" w:space="0" w:color="auto"/>
        <w:bottom w:val="none" w:sz="0" w:space="0" w:color="auto"/>
        <w:right w:val="none" w:sz="0" w:space="0" w:color="auto"/>
      </w:divBdr>
      <w:divsChild>
        <w:div w:id="780537344">
          <w:marLeft w:val="0"/>
          <w:marRight w:val="0"/>
          <w:marTop w:val="0"/>
          <w:marBottom w:val="0"/>
          <w:divBdr>
            <w:top w:val="none" w:sz="0" w:space="0" w:color="auto"/>
            <w:left w:val="none" w:sz="0" w:space="0" w:color="auto"/>
            <w:bottom w:val="none" w:sz="0" w:space="0" w:color="auto"/>
            <w:right w:val="none" w:sz="0" w:space="0" w:color="auto"/>
          </w:divBdr>
          <w:divsChild>
            <w:div w:id="1621573554">
              <w:marLeft w:val="0"/>
              <w:marRight w:val="0"/>
              <w:marTop w:val="0"/>
              <w:marBottom w:val="0"/>
              <w:divBdr>
                <w:top w:val="none" w:sz="0" w:space="0" w:color="auto"/>
                <w:left w:val="none" w:sz="0" w:space="0" w:color="auto"/>
                <w:bottom w:val="none" w:sz="0" w:space="0" w:color="auto"/>
                <w:right w:val="none" w:sz="0" w:space="0" w:color="auto"/>
              </w:divBdr>
              <w:divsChild>
                <w:div w:id="1041437786">
                  <w:marLeft w:val="0"/>
                  <w:marRight w:val="0"/>
                  <w:marTop w:val="0"/>
                  <w:marBottom w:val="0"/>
                  <w:divBdr>
                    <w:top w:val="none" w:sz="0" w:space="0" w:color="auto"/>
                    <w:left w:val="none" w:sz="0" w:space="0" w:color="auto"/>
                    <w:bottom w:val="none" w:sz="0" w:space="0" w:color="auto"/>
                    <w:right w:val="none" w:sz="0" w:space="0" w:color="auto"/>
                  </w:divBdr>
                  <w:divsChild>
                    <w:div w:id="1982923050">
                      <w:marLeft w:val="0"/>
                      <w:marRight w:val="0"/>
                      <w:marTop w:val="0"/>
                      <w:marBottom w:val="0"/>
                      <w:divBdr>
                        <w:top w:val="none" w:sz="0" w:space="0" w:color="auto"/>
                        <w:left w:val="none" w:sz="0" w:space="0" w:color="auto"/>
                        <w:bottom w:val="none" w:sz="0" w:space="0" w:color="auto"/>
                        <w:right w:val="none" w:sz="0" w:space="0" w:color="auto"/>
                      </w:divBdr>
                      <w:divsChild>
                        <w:div w:id="606347840">
                          <w:marLeft w:val="0"/>
                          <w:marRight w:val="0"/>
                          <w:marTop w:val="0"/>
                          <w:marBottom w:val="0"/>
                          <w:divBdr>
                            <w:top w:val="none" w:sz="0" w:space="0" w:color="auto"/>
                            <w:left w:val="none" w:sz="0" w:space="0" w:color="auto"/>
                            <w:bottom w:val="none" w:sz="0" w:space="0" w:color="auto"/>
                            <w:right w:val="none" w:sz="0" w:space="0" w:color="auto"/>
                          </w:divBdr>
                        </w:div>
                      </w:divsChild>
                    </w:div>
                    <w:div w:id="2077850439">
                      <w:marLeft w:val="0"/>
                      <w:marRight w:val="0"/>
                      <w:marTop w:val="0"/>
                      <w:marBottom w:val="0"/>
                      <w:divBdr>
                        <w:top w:val="none" w:sz="0" w:space="0" w:color="auto"/>
                        <w:left w:val="none" w:sz="0" w:space="0" w:color="auto"/>
                        <w:bottom w:val="none" w:sz="0" w:space="0" w:color="auto"/>
                        <w:right w:val="none" w:sz="0" w:space="0" w:color="auto"/>
                      </w:divBdr>
                      <w:divsChild>
                        <w:div w:id="12659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75476">
      <w:bodyDiv w:val="1"/>
      <w:marLeft w:val="0"/>
      <w:marRight w:val="0"/>
      <w:marTop w:val="0"/>
      <w:marBottom w:val="0"/>
      <w:divBdr>
        <w:top w:val="none" w:sz="0" w:space="0" w:color="auto"/>
        <w:left w:val="none" w:sz="0" w:space="0" w:color="auto"/>
        <w:bottom w:val="none" w:sz="0" w:space="0" w:color="auto"/>
        <w:right w:val="none" w:sz="0" w:space="0" w:color="auto"/>
      </w:divBdr>
      <w:divsChild>
        <w:div w:id="1064645560">
          <w:marLeft w:val="0"/>
          <w:marRight w:val="0"/>
          <w:marTop w:val="0"/>
          <w:marBottom w:val="0"/>
          <w:divBdr>
            <w:top w:val="none" w:sz="0" w:space="0" w:color="auto"/>
            <w:left w:val="none" w:sz="0" w:space="0" w:color="auto"/>
            <w:bottom w:val="none" w:sz="0" w:space="0" w:color="auto"/>
            <w:right w:val="none" w:sz="0" w:space="0" w:color="auto"/>
          </w:divBdr>
          <w:divsChild>
            <w:div w:id="176315080">
              <w:marLeft w:val="0"/>
              <w:marRight w:val="0"/>
              <w:marTop w:val="0"/>
              <w:marBottom w:val="0"/>
              <w:divBdr>
                <w:top w:val="none" w:sz="0" w:space="0" w:color="auto"/>
                <w:left w:val="none" w:sz="0" w:space="0" w:color="auto"/>
                <w:bottom w:val="none" w:sz="0" w:space="0" w:color="auto"/>
                <w:right w:val="none" w:sz="0" w:space="0" w:color="auto"/>
              </w:divBdr>
              <w:divsChild>
                <w:div w:id="1162233781">
                  <w:marLeft w:val="0"/>
                  <w:marRight w:val="0"/>
                  <w:marTop w:val="0"/>
                  <w:marBottom w:val="0"/>
                  <w:divBdr>
                    <w:top w:val="none" w:sz="0" w:space="0" w:color="auto"/>
                    <w:left w:val="none" w:sz="0" w:space="0" w:color="auto"/>
                    <w:bottom w:val="none" w:sz="0" w:space="0" w:color="auto"/>
                    <w:right w:val="none" w:sz="0" w:space="0" w:color="auto"/>
                  </w:divBdr>
                  <w:divsChild>
                    <w:div w:id="2065054800">
                      <w:marLeft w:val="0"/>
                      <w:marRight w:val="0"/>
                      <w:marTop w:val="0"/>
                      <w:marBottom w:val="0"/>
                      <w:divBdr>
                        <w:top w:val="none" w:sz="0" w:space="0" w:color="auto"/>
                        <w:left w:val="none" w:sz="0" w:space="0" w:color="auto"/>
                        <w:bottom w:val="none" w:sz="0" w:space="0" w:color="auto"/>
                        <w:right w:val="none" w:sz="0" w:space="0" w:color="auto"/>
                      </w:divBdr>
                      <w:divsChild>
                        <w:div w:id="1140077018">
                          <w:marLeft w:val="0"/>
                          <w:marRight w:val="0"/>
                          <w:marTop w:val="0"/>
                          <w:marBottom w:val="0"/>
                          <w:divBdr>
                            <w:top w:val="none" w:sz="0" w:space="0" w:color="auto"/>
                            <w:left w:val="none" w:sz="0" w:space="0" w:color="auto"/>
                            <w:bottom w:val="none" w:sz="0" w:space="0" w:color="auto"/>
                            <w:right w:val="none" w:sz="0" w:space="0" w:color="auto"/>
                          </w:divBdr>
                        </w:div>
                        <w:div w:id="249000586">
                          <w:marLeft w:val="0"/>
                          <w:marRight w:val="0"/>
                          <w:marTop w:val="0"/>
                          <w:marBottom w:val="0"/>
                          <w:divBdr>
                            <w:top w:val="none" w:sz="0" w:space="0" w:color="auto"/>
                            <w:left w:val="none" w:sz="0" w:space="0" w:color="auto"/>
                            <w:bottom w:val="none" w:sz="0" w:space="0" w:color="auto"/>
                            <w:right w:val="none" w:sz="0" w:space="0" w:color="auto"/>
                          </w:divBdr>
                        </w:div>
                        <w:div w:id="1253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images/stories/download/legislacao/Portaria-n-21-de%2024%20de-fevereiro-de-2011.pdf" TargetMode="External"/><Relationship Id="rId13" Type="http://schemas.openxmlformats.org/officeDocument/2006/relationships/hyperlink" Target="http://www.capes.gov.br/bolsas/bolsas-no-exterior/estagio-senior" TargetMode="External"/><Relationship Id="rId18" Type="http://schemas.openxmlformats.org/officeDocument/2006/relationships/hyperlink" Target="http://www.capes.gov.br/bolsas/bolsas-no-exterior/bolsistas-ativos/estagio-de-doutorando"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apes.gov.br/component/weblinks/39-link-externo/73-relacaobolsistasativos" TargetMode="External"/><Relationship Id="rId7" Type="http://schemas.openxmlformats.org/officeDocument/2006/relationships/endnotes" Target="endnotes.xml"/><Relationship Id="rId12" Type="http://schemas.openxmlformats.org/officeDocument/2006/relationships/hyperlink" Target="http://www.capes.gov.br/bolsas/bolsas-no-exterior/estagio-pos-doutoral" TargetMode="External"/><Relationship Id="rId17" Type="http://schemas.openxmlformats.org/officeDocument/2006/relationships/hyperlink" Target="http://www.capes.gov.br/bolsas/bolsas-no-exterior/bolsistas-ativos/doutorado" TargetMode="External"/><Relationship Id="rId25" Type="http://schemas.openxmlformats.org/officeDocument/2006/relationships/hyperlink" Target="http://www.capes.gov.br/bolsas/bolsas-no-exterior/valores-das-bolsas" TargetMode="External"/><Relationship Id="rId2" Type="http://schemas.openxmlformats.org/officeDocument/2006/relationships/styles" Target="styles.xml"/><Relationship Id="rId16" Type="http://schemas.openxmlformats.org/officeDocument/2006/relationships/hyperlink" Target="http://www.capes.gov.br/bolsas/bolsas-no-exterior/2327-grande-premio-capes-de-teses" TargetMode="External"/><Relationship Id="rId20" Type="http://schemas.openxmlformats.org/officeDocument/2006/relationships/hyperlink" Target="http://www.capes.gov.br/bolsas/bolsas-no-exterior/bolsistas-ativos/estagio-senio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pes.gov.br/bolsas/bolsas-no-exterior/doutorado-sanduiche-no-exterior-pdse" TargetMode="External"/><Relationship Id="rId24" Type="http://schemas.openxmlformats.org/officeDocument/2006/relationships/hyperlink" Target="http://www.capes.gov.br/bolsas/bolsas-no-exterior/2329-ex-bolsistas-estagio-pos-doutoral" TargetMode="External"/><Relationship Id="rId5" Type="http://schemas.openxmlformats.org/officeDocument/2006/relationships/webSettings" Target="webSettings.xml"/><Relationship Id="rId15" Type="http://schemas.openxmlformats.org/officeDocument/2006/relationships/hyperlink" Target="http://www.capes.gov.br/bolsas/bolsas-no-exterior/programas-estrategicos" TargetMode="External"/><Relationship Id="rId23" Type="http://schemas.openxmlformats.org/officeDocument/2006/relationships/hyperlink" Target="http://www.capes.gov.br/bolsas/bolsas-no-exterior/2328-ex-bolsistas-estagio-de-doutorando" TargetMode="External"/><Relationship Id="rId28" Type="http://schemas.openxmlformats.org/officeDocument/2006/relationships/theme" Target="theme/theme1.xml"/><Relationship Id="rId10" Type="http://schemas.openxmlformats.org/officeDocument/2006/relationships/hyperlink" Target="http://www.capes.gov.br/bolsas/bolsas-no-exterior/2193" TargetMode="External"/><Relationship Id="rId19" Type="http://schemas.openxmlformats.org/officeDocument/2006/relationships/hyperlink" Target="http://www.capes.gov.br/bolsas/bolsas-no-exterior/bolsistas-ativos/estagio-pos-doutoral" TargetMode="External"/><Relationship Id="rId4" Type="http://schemas.openxmlformats.org/officeDocument/2006/relationships/settings" Target="settings.xml"/><Relationship Id="rId9" Type="http://schemas.openxmlformats.org/officeDocument/2006/relationships/hyperlink" Target="http://sacexterior.capes.gov.br/sacexterior/" TargetMode="External"/><Relationship Id="rId14" Type="http://schemas.openxmlformats.org/officeDocument/2006/relationships/hyperlink" Target="http://www.capes.gov.br/bolsas/bolsas-no-exterior/paex" TargetMode="External"/><Relationship Id="rId22" Type="http://schemas.openxmlformats.org/officeDocument/2006/relationships/hyperlink" Target="http://www.capes.gov.br/bolsas/bolsas-no-exterior/ex-bolsistas/doutorad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Nogueira Margotto</dc:creator>
  <cp:lastModifiedBy>Renzo Nogueira Margotto</cp:lastModifiedBy>
  <cp:revision>2</cp:revision>
  <dcterms:created xsi:type="dcterms:W3CDTF">2012-09-05T19:55:00Z</dcterms:created>
  <dcterms:modified xsi:type="dcterms:W3CDTF">2012-09-05T19:55:00Z</dcterms:modified>
</cp:coreProperties>
</file>