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F4" w:rsidRDefault="00577BF4" w:rsidP="00577B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NORMAS E DIRETRIZES</w:t>
      </w:r>
      <w:r w:rsidRPr="009809BE">
        <w:rPr>
          <w:rFonts w:ascii="Arial" w:hAnsi="Arial" w:cs="Arial"/>
          <w:b/>
        </w:rPr>
        <w:t xml:space="preserve"> DA CONEP</w:t>
      </w:r>
      <w:r>
        <w:rPr>
          <w:rFonts w:ascii="Arial" w:hAnsi="Arial" w:cs="Arial"/>
          <w:b/>
        </w:rPr>
        <w:t>:</w:t>
      </w:r>
    </w:p>
    <w:p w:rsidR="00577BF4" w:rsidRDefault="00577BF4" w:rsidP="00577BF4">
      <w:pPr>
        <w:jc w:val="both"/>
        <w:rPr>
          <w:rFonts w:ascii="Arial" w:hAnsi="Arial" w:cs="Arial"/>
          <w:b/>
        </w:rPr>
      </w:pPr>
    </w:p>
    <w:p w:rsidR="00577BF4" w:rsidRPr="00501CB3" w:rsidRDefault="00577BF4" w:rsidP="00577BF4">
      <w:pPr>
        <w:jc w:val="both"/>
        <w:rPr>
          <w:rFonts w:ascii="Arial" w:hAnsi="Arial" w:cs="Arial"/>
          <w:b/>
        </w:rPr>
      </w:pPr>
    </w:p>
    <w:tbl>
      <w:tblPr>
        <w:tblW w:w="10399" w:type="dxa"/>
        <w:jc w:val="center"/>
        <w:tblCellSpacing w:w="7" w:type="dxa"/>
        <w:tblInd w:w="-6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5"/>
        <w:gridCol w:w="844"/>
        <w:gridCol w:w="3080"/>
        <w:gridCol w:w="941"/>
        <w:gridCol w:w="4851"/>
        <w:gridCol w:w="618"/>
      </w:tblGrid>
      <w:tr w:rsidR="00577BF4" w:rsidRPr="00187C6B" w:rsidTr="005842CA">
        <w:trPr>
          <w:gridBefore w:val="1"/>
          <w:wBefore w:w="21" w:type="pct"/>
          <w:trHeight w:val="300"/>
          <w:tblCellSpacing w:w="7" w:type="dxa"/>
          <w:jc w:val="center"/>
        </w:trPr>
        <w:tc>
          <w:tcPr>
            <w:tcW w:w="401" w:type="pct"/>
            <w:shd w:val="clear" w:color="auto" w:fill="365F91"/>
            <w:vAlign w:val="center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ANO</w:t>
            </w:r>
            <w:r w:rsidRPr="00187C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0" w:type="pct"/>
            <w:shd w:val="clear" w:color="auto" w:fill="365F91"/>
            <w:vAlign w:val="center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RESOLUÇ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ÕES DA CONEP</w:t>
            </w:r>
          </w:p>
        </w:tc>
        <w:tc>
          <w:tcPr>
            <w:tcW w:w="3065" w:type="pct"/>
            <w:gridSpan w:val="3"/>
            <w:shd w:val="clear" w:color="auto" w:fill="365F91"/>
            <w:vAlign w:val="center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EMENTA</w:t>
            </w:r>
            <w:r w:rsidRPr="00187C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7BF4" w:rsidRPr="00A40F69" w:rsidTr="005842CA">
        <w:trPr>
          <w:gridBefore w:val="1"/>
          <w:wBefore w:w="21" w:type="pct"/>
          <w:trHeight w:val="300"/>
          <w:tblCellSpacing w:w="7" w:type="dxa"/>
          <w:jc w:val="center"/>
        </w:trPr>
        <w:tc>
          <w:tcPr>
            <w:tcW w:w="401" w:type="pct"/>
            <w:shd w:val="clear" w:color="auto" w:fill="FFFFFF"/>
            <w:vAlign w:val="center"/>
          </w:tcPr>
          <w:p w:rsidR="00577BF4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480" w:type="pct"/>
            <w:shd w:val="clear" w:color="auto" w:fill="FFFFFF"/>
            <w:vAlign w:val="center"/>
          </w:tcPr>
          <w:p w:rsidR="00577BF4" w:rsidRPr="00A40F69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hyperlink r:id="rId5" w:history="1">
              <w:r w:rsidRPr="009809BE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Resolução CNS 446/11</w:t>
              </w:r>
            </w:hyperlink>
          </w:p>
        </w:tc>
        <w:tc>
          <w:tcPr>
            <w:tcW w:w="3065" w:type="pct"/>
            <w:gridSpan w:val="3"/>
            <w:shd w:val="clear" w:color="auto" w:fill="FFFFFF"/>
            <w:vAlign w:val="center"/>
          </w:tcPr>
          <w:p w:rsidR="00577BF4" w:rsidRPr="00A40F69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809BE">
              <w:rPr>
                <w:rFonts w:ascii="Arial" w:hAnsi="Arial" w:cs="Arial"/>
                <w:color w:val="000000"/>
                <w:sz w:val="22"/>
                <w:szCs w:val="22"/>
              </w:rPr>
              <w:t>Composição da Comissão Nacional de Ética em Pesquisa</w:t>
            </w:r>
          </w:p>
        </w:tc>
      </w:tr>
      <w:tr w:rsidR="00577BF4" w:rsidRPr="00187C6B" w:rsidTr="005842CA">
        <w:trPr>
          <w:gridBefore w:val="1"/>
          <w:wBefore w:w="21" w:type="pct"/>
          <w:trHeight w:val="315"/>
          <w:tblCellSpacing w:w="7" w:type="dxa"/>
          <w:jc w:val="center"/>
        </w:trPr>
        <w:tc>
          <w:tcPr>
            <w:tcW w:w="401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480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6" w:tgtFrame="_blank" w:history="1">
              <w:r w:rsidRPr="00187C6B">
                <w:rPr>
                  <w:rStyle w:val="Hyperlink"/>
                  <w:rFonts w:ascii="Arial" w:hAnsi="Arial" w:cs="Arial"/>
                  <w:sz w:val="22"/>
                  <w:szCs w:val="22"/>
                </w:rPr>
                <w:t>Resolução CNS 441/11</w:t>
              </w:r>
            </w:hyperlink>
          </w:p>
        </w:tc>
        <w:tc>
          <w:tcPr>
            <w:tcW w:w="3065" w:type="pct"/>
            <w:gridSpan w:val="3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Style w:val="style11"/>
                <w:rFonts w:ascii="Arial" w:hAnsi="Arial" w:cs="Arial"/>
                <w:sz w:val="22"/>
                <w:szCs w:val="22"/>
              </w:rPr>
              <w:t>Aprovar as seguintes diretrizes para análise ética de projetos de pesquisas que envolvam armazenamento de material biológico humano ou uso de material armazenado em pesquisas anteriores</w:t>
            </w:r>
          </w:p>
        </w:tc>
      </w:tr>
      <w:tr w:rsidR="00577BF4" w:rsidRPr="00187C6B" w:rsidTr="005842CA">
        <w:trPr>
          <w:gridBefore w:val="1"/>
          <w:wBefore w:w="21" w:type="pct"/>
          <w:trHeight w:val="315"/>
          <w:tblCellSpacing w:w="7" w:type="dxa"/>
          <w:jc w:val="center"/>
        </w:trPr>
        <w:tc>
          <w:tcPr>
            <w:tcW w:w="401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480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tgtFrame="_blank" w:history="1">
              <w:r w:rsidRPr="00187C6B">
                <w:rPr>
                  <w:rStyle w:val="Hyperlink"/>
                  <w:rFonts w:ascii="Arial" w:hAnsi="Arial" w:cs="Arial"/>
                  <w:sz w:val="22"/>
                  <w:szCs w:val="22"/>
                </w:rPr>
                <w:t>Resolução CNS 421/09</w:t>
              </w:r>
            </w:hyperlink>
          </w:p>
        </w:tc>
        <w:tc>
          <w:tcPr>
            <w:tcW w:w="3065" w:type="pct"/>
            <w:gridSpan w:val="3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Style w:val="style11"/>
                <w:rFonts w:ascii="Arial" w:hAnsi="Arial" w:cs="Arial"/>
                <w:sz w:val="22"/>
                <w:szCs w:val="22"/>
              </w:rPr>
              <w:t xml:space="preserve">Instituir a reestruturação na composição da Comissão Nacional de Ética em Pesquisa - CONEP </w:t>
            </w:r>
          </w:p>
        </w:tc>
      </w:tr>
      <w:tr w:rsidR="00577BF4" w:rsidRPr="00187C6B" w:rsidTr="005842CA">
        <w:trPr>
          <w:gridBefore w:val="1"/>
          <w:wBefore w:w="21" w:type="pct"/>
          <w:trHeight w:val="315"/>
          <w:tblCellSpacing w:w="7" w:type="dxa"/>
          <w:jc w:val="center"/>
        </w:trPr>
        <w:tc>
          <w:tcPr>
            <w:tcW w:w="401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1480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tgtFrame="_blank" w:history="1">
              <w:r w:rsidRPr="00187C6B">
                <w:rPr>
                  <w:rStyle w:val="Hyperlink"/>
                  <w:rFonts w:ascii="Arial" w:hAnsi="Arial" w:cs="Arial"/>
                  <w:sz w:val="22"/>
                  <w:szCs w:val="22"/>
                </w:rPr>
                <w:t>Resolução CNS 404/08</w:t>
              </w:r>
            </w:hyperlink>
          </w:p>
        </w:tc>
        <w:tc>
          <w:tcPr>
            <w:tcW w:w="3065" w:type="pct"/>
            <w:gridSpan w:val="3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Style w:val="style11"/>
                <w:rFonts w:ascii="Arial" w:hAnsi="Arial" w:cs="Arial"/>
                <w:sz w:val="22"/>
                <w:szCs w:val="22"/>
              </w:rPr>
              <w:t>Declaração de Helsinque</w:t>
            </w:r>
          </w:p>
        </w:tc>
      </w:tr>
      <w:tr w:rsidR="00577BF4" w:rsidRPr="00187C6B" w:rsidTr="005842CA">
        <w:trPr>
          <w:gridBefore w:val="1"/>
          <w:wBefore w:w="21" w:type="pct"/>
          <w:trHeight w:val="315"/>
          <w:tblCellSpacing w:w="7" w:type="dxa"/>
          <w:jc w:val="center"/>
        </w:trPr>
        <w:tc>
          <w:tcPr>
            <w:tcW w:w="401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1480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tgtFrame="_blank" w:history="1">
              <w:r w:rsidRPr="00187C6B">
                <w:rPr>
                  <w:rStyle w:val="Hyperlink"/>
                  <w:rFonts w:ascii="Arial" w:hAnsi="Arial" w:cs="Arial"/>
                  <w:sz w:val="22"/>
                  <w:szCs w:val="22"/>
                </w:rPr>
                <w:t>Resolução CNS 370/07</w:t>
              </w:r>
            </w:hyperlink>
          </w:p>
        </w:tc>
        <w:tc>
          <w:tcPr>
            <w:tcW w:w="3065" w:type="pct"/>
            <w:gridSpan w:val="3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sz w:val="22"/>
                <w:szCs w:val="22"/>
              </w:rPr>
              <w:t>O registro e credenciamento ou renovação de registro e credenciamento do CEP</w:t>
            </w:r>
          </w:p>
        </w:tc>
      </w:tr>
      <w:tr w:rsidR="00577BF4" w:rsidRPr="00187C6B" w:rsidTr="005842CA">
        <w:trPr>
          <w:gridBefore w:val="1"/>
          <w:wBefore w:w="21" w:type="pct"/>
          <w:tblCellSpacing w:w="7" w:type="dxa"/>
          <w:jc w:val="center"/>
        </w:trPr>
        <w:tc>
          <w:tcPr>
            <w:tcW w:w="401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sz w:val="22"/>
                <w:szCs w:val="22"/>
              </w:rPr>
              <w:t>2005</w:t>
            </w:r>
          </w:p>
        </w:tc>
        <w:tc>
          <w:tcPr>
            <w:tcW w:w="1480" w:type="pct"/>
            <w:shd w:val="clear" w:color="auto" w:fill="FFFFFF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sz w:val="22"/>
                <w:szCs w:val="22"/>
              </w:rPr>
              <w:t>Resolução CNS 347/05</w:t>
            </w:r>
          </w:p>
        </w:tc>
        <w:tc>
          <w:tcPr>
            <w:tcW w:w="3065" w:type="pct"/>
            <w:gridSpan w:val="3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sz w:val="22"/>
                <w:szCs w:val="22"/>
              </w:rPr>
              <w:t>Aprova as diretrizes para análise ética de projetos de pesquisa que envolva armazenamento de materiais ou uso de materiais armazenados em pesquisas anteriores</w:t>
            </w:r>
          </w:p>
        </w:tc>
      </w:tr>
      <w:tr w:rsidR="00577BF4" w:rsidRPr="00187C6B" w:rsidTr="005842CA">
        <w:trPr>
          <w:gridBefore w:val="1"/>
          <w:wBefore w:w="21" w:type="pct"/>
          <w:tblCellSpacing w:w="7" w:type="dxa"/>
          <w:jc w:val="center"/>
        </w:trPr>
        <w:tc>
          <w:tcPr>
            <w:tcW w:w="401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sz w:val="22"/>
                <w:szCs w:val="22"/>
              </w:rPr>
              <w:t>2005</w:t>
            </w:r>
          </w:p>
        </w:tc>
        <w:tc>
          <w:tcPr>
            <w:tcW w:w="1480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tgtFrame="_blank" w:history="1">
              <w:r w:rsidRPr="00187C6B">
                <w:rPr>
                  <w:rStyle w:val="Hyperlink"/>
                  <w:rFonts w:ascii="Arial" w:hAnsi="Arial" w:cs="Arial"/>
                  <w:sz w:val="22"/>
                  <w:szCs w:val="22"/>
                </w:rPr>
                <w:t>Resolução CNS 346/05</w:t>
              </w:r>
            </w:hyperlink>
          </w:p>
        </w:tc>
        <w:tc>
          <w:tcPr>
            <w:tcW w:w="3065" w:type="pct"/>
            <w:gridSpan w:val="3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sz w:val="22"/>
                <w:szCs w:val="22"/>
              </w:rPr>
              <w:t xml:space="preserve">Projetos multicêntricos </w:t>
            </w:r>
          </w:p>
        </w:tc>
      </w:tr>
      <w:tr w:rsidR="00577BF4" w:rsidRPr="00187C6B" w:rsidTr="005842CA">
        <w:trPr>
          <w:gridBefore w:val="1"/>
          <w:wBefore w:w="21" w:type="pct"/>
          <w:tblCellSpacing w:w="7" w:type="dxa"/>
          <w:jc w:val="center"/>
        </w:trPr>
        <w:tc>
          <w:tcPr>
            <w:tcW w:w="401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1480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tgtFrame="_blank" w:history="1">
              <w:r w:rsidRPr="00187C6B">
                <w:rPr>
                  <w:rStyle w:val="Hyperlink"/>
                  <w:rFonts w:ascii="Arial" w:hAnsi="Arial" w:cs="Arial"/>
                  <w:sz w:val="22"/>
                  <w:szCs w:val="22"/>
                </w:rPr>
                <w:t>Resolução CNS 340/04</w:t>
              </w:r>
            </w:hyperlink>
          </w:p>
        </w:tc>
        <w:tc>
          <w:tcPr>
            <w:tcW w:w="3065" w:type="pct"/>
            <w:gridSpan w:val="3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sz w:val="22"/>
                <w:szCs w:val="22"/>
              </w:rPr>
              <w:t>Aprova as Diretrizes para Análise Ética e Tramitação dos Projetos de Pesquisa da Área Temática Especial de Genética Humana</w:t>
            </w:r>
          </w:p>
        </w:tc>
      </w:tr>
      <w:tr w:rsidR="00577BF4" w:rsidRPr="00187C6B" w:rsidTr="005842CA">
        <w:trPr>
          <w:gridBefore w:val="1"/>
          <w:wBefore w:w="21" w:type="pct"/>
          <w:tblCellSpacing w:w="7" w:type="dxa"/>
          <w:jc w:val="center"/>
        </w:trPr>
        <w:tc>
          <w:tcPr>
            <w:tcW w:w="401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480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187C6B">
                <w:rPr>
                  <w:rStyle w:val="Hyperlink"/>
                  <w:rFonts w:ascii="Arial" w:hAnsi="Arial" w:cs="Arial"/>
                  <w:sz w:val="22"/>
                  <w:szCs w:val="22"/>
                </w:rPr>
                <w:t>Regulamentação da Resolução do CNS 292/99</w:t>
              </w:r>
            </w:hyperlink>
          </w:p>
        </w:tc>
        <w:tc>
          <w:tcPr>
            <w:tcW w:w="3065" w:type="pct"/>
            <w:gridSpan w:val="3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sz w:val="22"/>
                <w:szCs w:val="22"/>
              </w:rPr>
              <w:t xml:space="preserve">Regulamentação da Res. CNS 292/99 sobre pesquisas com cooperação estrangeira </w:t>
            </w:r>
            <w:proofErr w:type="gramStart"/>
            <w:r w:rsidRPr="00187C6B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187C6B">
              <w:rPr>
                <w:rFonts w:ascii="Arial" w:hAnsi="Arial" w:cs="Arial"/>
                <w:sz w:val="22"/>
                <w:szCs w:val="22"/>
              </w:rPr>
              <w:t xml:space="preserve">aprovada no CNS em 08/08/2002) </w:t>
            </w:r>
          </w:p>
        </w:tc>
      </w:tr>
      <w:tr w:rsidR="00577BF4" w:rsidRPr="00187C6B" w:rsidTr="005842CA">
        <w:trPr>
          <w:gridBefore w:val="1"/>
          <w:wBefore w:w="21" w:type="pct"/>
          <w:tblCellSpacing w:w="7" w:type="dxa"/>
          <w:jc w:val="center"/>
        </w:trPr>
        <w:tc>
          <w:tcPr>
            <w:tcW w:w="401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480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 w:tgtFrame="_blank" w:history="1">
              <w:r w:rsidRPr="00187C6B">
                <w:rPr>
                  <w:rStyle w:val="Hyperlink"/>
                  <w:rFonts w:ascii="Arial" w:hAnsi="Arial" w:cs="Arial"/>
                  <w:sz w:val="22"/>
                  <w:szCs w:val="22"/>
                </w:rPr>
                <w:t>Resolução CNS 304/00</w:t>
              </w:r>
            </w:hyperlink>
          </w:p>
        </w:tc>
        <w:tc>
          <w:tcPr>
            <w:tcW w:w="3065" w:type="pct"/>
            <w:gridSpan w:val="3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sz w:val="22"/>
                <w:szCs w:val="22"/>
              </w:rPr>
              <w:t>Contempla norma complementar para a área de Pesquisas em Povos Indígenas</w:t>
            </w:r>
          </w:p>
        </w:tc>
      </w:tr>
      <w:tr w:rsidR="00577BF4" w:rsidRPr="00187C6B" w:rsidTr="005842CA">
        <w:trPr>
          <w:gridBefore w:val="1"/>
          <w:wBefore w:w="21" w:type="pct"/>
          <w:tblCellSpacing w:w="7" w:type="dxa"/>
          <w:jc w:val="center"/>
        </w:trPr>
        <w:tc>
          <w:tcPr>
            <w:tcW w:w="401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480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4" w:tgtFrame="_blank" w:history="1">
              <w:r w:rsidRPr="00187C6B">
                <w:rPr>
                  <w:rStyle w:val="Hyperlink"/>
                  <w:rFonts w:ascii="Arial" w:hAnsi="Arial" w:cs="Arial"/>
                  <w:sz w:val="22"/>
                  <w:szCs w:val="22"/>
                </w:rPr>
                <w:t>Resolução CNS 303/00</w:t>
              </w:r>
              <w:r w:rsidRPr="00187C6B">
                <w:rPr>
                  <w:rFonts w:ascii="Arial" w:hAnsi="Arial" w:cs="Arial"/>
                  <w:color w:val="0000FF"/>
                  <w:sz w:val="22"/>
                  <w:szCs w:val="22"/>
                </w:rPr>
                <w:br/>
              </w:r>
            </w:hyperlink>
          </w:p>
        </w:tc>
        <w:tc>
          <w:tcPr>
            <w:tcW w:w="3065" w:type="pct"/>
            <w:gridSpan w:val="3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sz w:val="22"/>
                <w:szCs w:val="22"/>
              </w:rPr>
              <w:t xml:space="preserve">Contempla norma complementara para a área de Reprodução Humana, estabelecendo subáreas que devem ser analisadas na </w:t>
            </w:r>
            <w:proofErr w:type="spellStart"/>
            <w:r w:rsidRPr="00187C6B">
              <w:rPr>
                <w:rFonts w:ascii="Arial" w:hAnsi="Arial" w:cs="Arial"/>
                <w:sz w:val="22"/>
                <w:szCs w:val="22"/>
              </w:rPr>
              <w:t>Conep</w:t>
            </w:r>
            <w:proofErr w:type="spellEnd"/>
            <w:r w:rsidRPr="00187C6B">
              <w:rPr>
                <w:rFonts w:ascii="Arial" w:hAnsi="Arial" w:cs="Arial"/>
                <w:sz w:val="22"/>
                <w:szCs w:val="22"/>
              </w:rPr>
              <w:t xml:space="preserve"> e delegando aos </w:t>
            </w:r>
            <w:proofErr w:type="spellStart"/>
            <w:r w:rsidRPr="00187C6B">
              <w:rPr>
                <w:rFonts w:ascii="Arial" w:hAnsi="Arial" w:cs="Arial"/>
                <w:sz w:val="22"/>
                <w:szCs w:val="22"/>
              </w:rPr>
              <w:t>CEPs</w:t>
            </w:r>
            <w:proofErr w:type="spellEnd"/>
            <w:r w:rsidRPr="00187C6B">
              <w:rPr>
                <w:rFonts w:ascii="Arial" w:hAnsi="Arial" w:cs="Arial"/>
                <w:sz w:val="22"/>
                <w:szCs w:val="22"/>
              </w:rPr>
              <w:t xml:space="preserve"> a análise de outros projetos da área temática.</w:t>
            </w:r>
          </w:p>
        </w:tc>
      </w:tr>
      <w:tr w:rsidR="00577BF4" w:rsidRPr="00187C6B" w:rsidTr="005842CA">
        <w:trPr>
          <w:gridBefore w:val="1"/>
          <w:wBefore w:w="21" w:type="pct"/>
          <w:tblCellSpacing w:w="7" w:type="dxa"/>
          <w:jc w:val="center"/>
        </w:trPr>
        <w:tc>
          <w:tcPr>
            <w:tcW w:w="401" w:type="pct"/>
            <w:shd w:val="clear" w:color="auto" w:fill="FFFFFF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2000 </w:t>
            </w:r>
          </w:p>
        </w:tc>
        <w:tc>
          <w:tcPr>
            <w:tcW w:w="1480" w:type="pct"/>
            <w:shd w:val="clear" w:color="auto" w:fill="FFFFFF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5" w:tgtFrame="_blank" w:history="1">
              <w:r w:rsidRPr="00187C6B">
                <w:rPr>
                  <w:rStyle w:val="Hyperlink"/>
                  <w:rFonts w:ascii="Arial" w:hAnsi="Arial" w:cs="Arial"/>
                  <w:sz w:val="22"/>
                  <w:szCs w:val="22"/>
                </w:rPr>
                <w:t>Resolução CNS 301/00</w:t>
              </w:r>
            </w:hyperlink>
          </w:p>
        </w:tc>
        <w:tc>
          <w:tcPr>
            <w:tcW w:w="3065" w:type="pct"/>
            <w:gridSpan w:val="3"/>
            <w:shd w:val="clear" w:color="auto" w:fill="FFFFFF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sz w:val="22"/>
                <w:szCs w:val="22"/>
              </w:rPr>
              <w:t xml:space="preserve">Contempla o posicionamento do CNS e CONEP contrário a modificações da Declaração de Helsinque. </w:t>
            </w:r>
          </w:p>
        </w:tc>
      </w:tr>
      <w:tr w:rsidR="00577BF4" w:rsidRPr="00187C6B" w:rsidTr="005842CA">
        <w:trPr>
          <w:gridBefore w:val="1"/>
          <w:wBefore w:w="21" w:type="pct"/>
          <w:tblCellSpacing w:w="7" w:type="dxa"/>
          <w:jc w:val="center"/>
        </w:trPr>
        <w:tc>
          <w:tcPr>
            <w:tcW w:w="401" w:type="pct"/>
            <w:shd w:val="clear" w:color="auto" w:fill="FFFFFF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1999 </w:t>
            </w:r>
          </w:p>
        </w:tc>
        <w:tc>
          <w:tcPr>
            <w:tcW w:w="1480" w:type="pct"/>
            <w:shd w:val="clear" w:color="auto" w:fill="FFFFFF"/>
          </w:tcPr>
          <w:p w:rsidR="00577BF4" w:rsidRPr="00187C6B" w:rsidRDefault="00577BF4" w:rsidP="005842CA">
            <w:pPr>
              <w:pStyle w:val="style2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187C6B">
                <w:rPr>
                  <w:rStyle w:val="Hyperlink"/>
                  <w:rFonts w:ascii="Arial" w:hAnsi="Arial" w:cs="Arial"/>
                  <w:sz w:val="22"/>
                  <w:szCs w:val="22"/>
                </w:rPr>
                <w:t>Resolução CNS 292/99</w:t>
              </w:r>
            </w:hyperlink>
          </w:p>
        </w:tc>
        <w:tc>
          <w:tcPr>
            <w:tcW w:w="3065" w:type="pct"/>
            <w:gridSpan w:val="3"/>
            <w:shd w:val="clear" w:color="auto" w:fill="FFFFFF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sz w:val="22"/>
                <w:szCs w:val="22"/>
              </w:rPr>
              <w:t xml:space="preserve">Estabelece normas específicas para a aprovação de protocolos de pesquisa com cooperação estrangeira, mantendo o requisito de aprovação final pela CONEP, após aprovação do </w:t>
            </w:r>
            <w:proofErr w:type="gramStart"/>
            <w:r w:rsidRPr="00187C6B">
              <w:rPr>
                <w:rFonts w:ascii="Arial" w:hAnsi="Arial" w:cs="Arial"/>
                <w:sz w:val="22"/>
                <w:szCs w:val="22"/>
              </w:rPr>
              <w:t>CEP</w:t>
            </w:r>
            <w:proofErr w:type="gramEnd"/>
          </w:p>
        </w:tc>
      </w:tr>
      <w:tr w:rsidR="00577BF4" w:rsidRPr="00187C6B" w:rsidTr="005842CA">
        <w:trPr>
          <w:gridBefore w:val="1"/>
          <w:wBefore w:w="21" w:type="pct"/>
          <w:tblCellSpacing w:w="7" w:type="dxa"/>
          <w:jc w:val="center"/>
        </w:trPr>
        <w:tc>
          <w:tcPr>
            <w:tcW w:w="401" w:type="pct"/>
            <w:shd w:val="clear" w:color="auto" w:fill="FFFFFF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1997 </w:t>
            </w:r>
          </w:p>
        </w:tc>
        <w:tc>
          <w:tcPr>
            <w:tcW w:w="1480" w:type="pct"/>
            <w:shd w:val="clear" w:color="auto" w:fill="FFFFFF"/>
          </w:tcPr>
          <w:p w:rsidR="00577BF4" w:rsidRPr="00187C6B" w:rsidRDefault="00577BF4" w:rsidP="005842CA">
            <w:pPr>
              <w:pStyle w:val="style2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187C6B">
                <w:rPr>
                  <w:rStyle w:val="Hyperlink"/>
                  <w:rFonts w:ascii="Arial" w:hAnsi="Arial" w:cs="Arial"/>
                  <w:sz w:val="22"/>
                  <w:szCs w:val="22"/>
                </w:rPr>
                <w:t>Resolução CNS 251/97</w:t>
              </w:r>
            </w:hyperlink>
          </w:p>
        </w:tc>
        <w:tc>
          <w:tcPr>
            <w:tcW w:w="3065" w:type="pct"/>
            <w:gridSpan w:val="3"/>
            <w:shd w:val="clear" w:color="auto" w:fill="FFFFFF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sz w:val="22"/>
                <w:szCs w:val="22"/>
              </w:rPr>
              <w:t xml:space="preserve">Contempla a norma complementar para a área temática especial de novos fármacos, vacinas e testes diagnósticos e delega aos </w:t>
            </w:r>
            <w:proofErr w:type="spellStart"/>
            <w:r w:rsidRPr="00187C6B">
              <w:rPr>
                <w:rFonts w:ascii="Arial" w:hAnsi="Arial" w:cs="Arial"/>
                <w:sz w:val="22"/>
                <w:szCs w:val="22"/>
              </w:rPr>
              <w:t>CEPs</w:t>
            </w:r>
            <w:proofErr w:type="spellEnd"/>
            <w:r w:rsidRPr="00187C6B">
              <w:rPr>
                <w:rFonts w:ascii="Arial" w:hAnsi="Arial" w:cs="Arial"/>
                <w:sz w:val="22"/>
                <w:szCs w:val="22"/>
              </w:rPr>
              <w:t xml:space="preserve"> a análise final dos projetos nessa área, que deixa de ser </w:t>
            </w:r>
            <w:proofErr w:type="gramStart"/>
            <w:r w:rsidRPr="00187C6B">
              <w:rPr>
                <w:rFonts w:ascii="Arial" w:hAnsi="Arial" w:cs="Arial"/>
                <w:sz w:val="22"/>
                <w:szCs w:val="22"/>
              </w:rPr>
              <w:t>especial</w:t>
            </w:r>
            <w:proofErr w:type="gramEnd"/>
          </w:p>
        </w:tc>
      </w:tr>
      <w:tr w:rsidR="00577BF4" w:rsidRPr="00187C6B" w:rsidTr="005842CA">
        <w:trPr>
          <w:gridBefore w:val="1"/>
          <w:wBefore w:w="21" w:type="pct"/>
          <w:tblCellSpacing w:w="7" w:type="dxa"/>
          <w:jc w:val="center"/>
        </w:trPr>
        <w:tc>
          <w:tcPr>
            <w:tcW w:w="401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sz w:val="22"/>
                <w:szCs w:val="22"/>
              </w:rPr>
              <w:t>1997</w:t>
            </w:r>
          </w:p>
        </w:tc>
        <w:tc>
          <w:tcPr>
            <w:tcW w:w="1480" w:type="pct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Pr="00187C6B">
                <w:rPr>
                  <w:rStyle w:val="Hyperlink"/>
                  <w:rFonts w:ascii="Arial" w:hAnsi="Arial" w:cs="Arial"/>
                  <w:sz w:val="22"/>
                  <w:szCs w:val="22"/>
                </w:rPr>
                <w:t>Resolução CNS 240/97</w:t>
              </w:r>
            </w:hyperlink>
          </w:p>
        </w:tc>
        <w:tc>
          <w:tcPr>
            <w:tcW w:w="3065" w:type="pct"/>
            <w:gridSpan w:val="3"/>
            <w:shd w:val="clear" w:color="auto" w:fill="FFFFFF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sz w:val="22"/>
                <w:szCs w:val="22"/>
              </w:rPr>
              <w:t xml:space="preserve">Define representação de usuários nos </w:t>
            </w:r>
            <w:proofErr w:type="spellStart"/>
            <w:r w:rsidRPr="00187C6B">
              <w:rPr>
                <w:rFonts w:ascii="Arial" w:hAnsi="Arial" w:cs="Arial"/>
                <w:sz w:val="22"/>
                <w:szCs w:val="22"/>
              </w:rPr>
              <w:t>CEPs</w:t>
            </w:r>
            <w:proofErr w:type="spellEnd"/>
            <w:r w:rsidRPr="00187C6B">
              <w:rPr>
                <w:rFonts w:ascii="Arial" w:hAnsi="Arial" w:cs="Arial"/>
                <w:sz w:val="22"/>
                <w:szCs w:val="22"/>
              </w:rPr>
              <w:t xml:space="preserve"> e orienta a escolha.</w:t>
            </w:r>
          </w:p>
        </w:tc>
      </w:tr>
      <w:tr w:rsidR="00577BF4" w:rsidRPr="00187C6B" w:rsidTr="005842CA">
        <w:trPr>
          <w:gridBefore w:val="1"/>
          <w:wBefore w:w="21" w:type="pct"/>
          <w:tblCellSpacing w:w="7" w:type="dxa"/>
          <w:jc w:val="center"/>
        </w:trPr>
        <w:tc>
          <w:tcPr>
            <w:tcW w:w="401" w:type="pct"/>
            <w:shd w:val="clear" w:color="auto" w:fill="FFFFFF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1996 </w:t>
            </w:r>
          </w:p>
        </w:tc>
        <w:tc>
          <w:tcPr>
            <w:tcW w:w="1480" w:type="pct"/>
            <w:shd w:val="clear" w:color="auto" w:fill="FFFFFF"/>
          </w:tcPr>
          <w:p w:rsidR="00577BF4" w:rsidRPr="00187C6B" w:rsidRDefault="00577BF4" w:rsidP="005842CA">
            <w:pPr>
              <w:pStyle w:val="style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Pr="00187C6B">
                <w:rPr>
                  <w:rStyle w:val="Hyperlink"/>
                  <w:rFonts w:ascii="Arial" w:hAnsi="Arial" w:cs="Arial"/>
                  <w:sz w:val="22"/>
                  <w:szCs w:val="22"/>
                </w:rPr>
                <w:t>Resolução CNS 196/96</w:t>
              </w:r>
            </w:hyperlink>
            <w:r w:rsidRPr="00187C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65" w:type="pct"/>
            <w:gridSpan w:val="3"/>
            <w:shd w:val="clear" w:color="auto" w:fill="FFFFFF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sz w:val="22"/>
                <w:szCs w:val="22"/>
              </w:rPr>
              <w:t xml:space="preserve">Após um ano de trabalho, houve a publicação da Resolução 196/96 contendo as </w:t>
            </w:r>
            <w:r w:rsidRPr="00187C6B">
              <w:rPr>
                <w:rFonts w:ascii="Arial" w:hAnsi="Arial" w:cs="Arial"/>
                <w:b/>
                <w:bCs/>
                <w:sz w:val="22"/>
                <w:szCs w:val="22"/>
              </w:rPr>
              <w:t>Diretrizes e Normas Regulamentadoras de Pesquisas envolvendo Seres Humanos</w:t>
            </w:r>
            <w:r w:rsidRPr="00187C6B">
              <w:rPr>
                <w:rFonts w:ascii="Arial" w:hAnsi="Arial" w:cs="Arial"/>
                <w:sz w:val="22"/>
                <w:szCs w:val="22"/>
              </w:rPr>
              <w:t xml:space="preserve">, ficando revogada a Resolução </w:t>
            </w:r>
            <w:proofErr w:type="gramStart"/>
            <w:r w:rsidRPr="00187C6B">
              <w:rPr>
                <w:rFonts w:ascii="Arial" w:hAnsi="Arial" w:cs="Arial"/>
                <w:sz w:val="22"/>
                <w:szCs w:val="22"/>
              </w:rPr>
              <w:t>01/88</w:t>
            </w:r>
            <w:proofErr w:type="gramEnd"/>
          </w:p>
        </w:tc>
      </w:tr>
      <w:tr w:rsidR="00577BF4" w:rsidRPr="00187C6B" w:rsidTr="005842CA">
        <w:trPr>
          <w:gridBefore w:val="1"/>
          <w:wBefore w:w="21" w:type="pct"/>
          <w:tblCellSpacing w:w="7" w:type="dxa"/>
          <w:jc w:val="center"/>
        </w:trPr>
        <w:tc>
          <w:tcPr>
            <w:tcW w:w="401" w:type="pct"/>
            <w:shd w:val="clear" w:color="auto" w:fill="FFFFFF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1995 </w:t>
            </w:r>
          </w:p>
        </w:tc>
        <w:tc>
          <w:tcPr>
            <w:tcW w:w="1480" w:type="pct"/>
            <w:shd w:val="clear" w:color="auto" w:fill="FFFFFF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0" w:tgtFrame="_blank" w:history="1">
              <w:r w:rsidRPr="00187C6B">
                <w:rPr>
                  <w:rStyle w:val="Hyperlink"/>
                  <w:rFonts w:ascii="Arial" w:hAnsi="Arial" w:cs="Arial"/>
                  <w:sz w:val="22"/>
                  <w:szCs w:val="22"/>
                </w:rPr>
                <w:t>Resolução CNS 170/95</w:t>
              </w:r>
            </w:hyperlink>
            <w:r w:rsidRPr="00187C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65" w:type="pct"/>
            <w:gridSpan w:val="3"/>
            <w:shd w:val="clear" w:color="auto" w:fill="FFFFFF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sz w:val="22"/>
                <w:szCs w:val="22"/>
              </w:rPr>
              <w:t>Define a formação de um Grupo Executivo de Trabalho para revisão da Resolução CNS 01/88 (compuseram o grupo: pesquisadores, representantes dos Ministérios da Saúde e da Ciência e Tecnologia, CFM, OAB, CNBB, representante de usuários do SUS, ONGs e etc.</w:t>
            </w:r>
            <w:proofErr w:type="gramStart"/>
            <w:r w:rsidRPr="00187C6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577BF4" w:rsidRPr="00187C6B" w:rsidTr="005842CA">
        <w:trPr>
          <w:gridBefore w:val="1"/>
          <w:wBefore w:w="21" w:type="pct"/>
          <w:tblCellSpacing w:w="7" w:type="dxa"/>
          <w:jc w:val="center"/>
        </w:trPr>
        <w:tc>
          <w:tcPr>
            <w:tcW w:w="401" w:type="pct"/>
            <w:shd w:val="clear" w:color="auto" w:fill="FFFFFF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1995 </w:t>
            </w:r>
          </w:p>
        </w:tc>
        <w:tc>
          <w:tcPr>
            <w:tcW w:w="1480" w:type="pct"/>
            <w:shd w:val="clear" w:color="auto" w:fill="FFFFFF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1" w:tgtFrame="_blank" w:history="1">
              <w:r w:rsidRPr="00187C6B">
                <w:rPr>
                  <w:rStyle w:val="Hyperlink"/>
                  <w:rFonts w:ascii="Arial" w:hAnsi="Arial" w:cs="Arial"/>
                  <w:sz w:val="22"/>
                  <w:szCs w:val="22"/>
                </w:rPr>
                <w:t>Resolução CNS 173/95</w:t>
              </w:r>
            </w:hyperlink>
          </w:p>
        </w:tc>
        <w:tc>
          <w:tcPr>
            <w:tcW w:w="3065" w:type="pct"/>
            <w:gridSpan w:val="3"/>
            <w:shd w:val="clear" w:color="auto" w:fill="FFFFFF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sz w:val="22"/>
                <w:szCs w:val="22"/>
              </w:rPr>
              <w:t xml:space="preserve">Define o Plano de trabalho de revisão da Resolução CNS 01/88, incluindo a normatização de áreas temáticas </w:t>
            </w:r>
            <w:proofErr w:type="gramStart"/>
            <w:r w:rsidRPr="00187C6B">
              <w:rPr>
                <w:rFonts w:ascii="Arial" w:hAnsi="Arial" w:cs="Arial"/>
                <w:sz w:val="22"/>
                <w:szCs w:val="22"/>
              </w:rPr>
              <w:t>especiais</w:t>
            </w:r>
            <w:proofErr w:type="gramEnd"/>
          </w:p>
        </w:tc>
      </w:tr>
      <w:tr w:rsidR="00577BF4" w:rsidRPr="00187C6B" w:rsidTr="005842CA">
        <w:trPr>
          <w:gridBefore w:val="1"/>
          <w:wBefore w:w="21" w:type="pct"/>
          <w:tblCellSpacing w:w="7" w:type="dxa"/>
          <w:jc w:val="center"/>
        </w:trPr>
        <w:tc>
          <w:tcPr>
            <w:tcW w:w="401" w:type="pct"/>
            <w:shd w:val="clear" w:color="auto" w:fill="FFFFFF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1988 </w:t>
            </w:r>
          </w:p>
        </w:tc>
        <w:tc>
          <w:tcPr>
            <w:tcW w:w="1480" w:type="pct"/>
            <w:shd w:val="clear" w:color="auto" w:fill="FFFFFF"/>
          </w:tcPr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2" w:tgtFrame="_blank" w:history="1">
              <w:r w:rsidRPr="00187C6B">
                <w:rPr>
                  <w:rStyle w:val="Hyperlink"/>
                  <w:rFonts w:ascii="Arial" w:hAnsi="Arial" w:cs="Arial"/>
                  <w:sz w:val="22"/>
                  <w:szCs w:val="22"/>
                </w:rPr>
                <w:t>Resolução CNS 01/88</w:t>
              </w:r>
              <w:r w:rsidRPr="00187C6B">
                <w:rPr>
                  <w:rFonts w:ascii="Arial" w:hAnsi="Arial" w:cs="Arial"/>
                  <w:color w:val="0000FF"/>
                  <w:sz w:val="22"/>
                  <w:szCs w:val="22"/>
                </w:rPr>
                <w:br/>
              </w:r>
            </w:hyperlink>
          </w:p>
        </w:tc>
        <w:tc>
          <w:tcPr>
            <w:tcW w:w="3065" w:type="pct"/>
            <w:gridSpan w:val="3"/>
            <w:shd w:val="clear" w:color="auto" w:fill="FFFFFF"/>
          </w:tcPr>
          <w:p w:rsidR="00577BF4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C6B">
              <w:rPr>
                <w:rFonts w:ascii="Arial" w:hAnsi="Arial" w:cs="Arial"/>
                <w:sz w:val="22"/>
                <w:szCs w:val="22"/>
              </w:rPr>
              <w:t>Regulamenta o credenciamento de Centros de Pesquisa no país e recomenda a criação de um Comitê de Ética em Pesquisa (</w:t>
            </w:r>
            <w:r w:rsidRPr="00187C6B">
              <w:rPr>
                <w:rFonts w:ascii="Arial" w:hAnsi="Arial" w:cs="Arial"/>
                <w:b/>
                <w:bCs/>
                <w:sz w:val="22"/>
                <w:szCs w:val="22"/>
              </w:rPr>
              <w:t>CEP</w:t>
            </w:r>
            <w:r w:rsidRPr="00187C6B">
              <w:rPr>
                <w:rFonts w:ascii="Arial" w:hAnsi="Arial" w:cs="Arial"/>
                <w:sz w:val="22"/>
                <w:szCs w:val="22"/>
              </w:rPr>
              <w:t xml:space="preserve">) em cada centro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187C6B">
              <w:rPr>
                <w:rFonts w:ascii="Arial" w:hAnsi="Arial" w:cs="Arial"/>
                <w:sz w:val="22"/>
                <w:szCs w:val="22"/>
              </w:rPr>
              <w:t xml:space="preserve"> Revogada</w:t>
            </w:r>
          </w:p>
          <w:p w:rsidR="00577BF4" w:rsidRPr="00187C6B" w:rsidRDefault="00577BF4" w:rsidP="005842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77BF4" w:rsidRPr="00187C6B" w:rsidTr="005842CA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8" w:type="pct"/>
        </w:trPr>
        <w:tc>
          <w:tcPr>
            <w:tcW w:w="2350" w:type="pct"/>
            <w:gridSpan w:val="4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lastRenderedPageBreak/>
              <w:t>CARTA CIRCULAR</w:t>
            </w:r>
          </w:p>
        </w:tc>
        <w:tc>
          <w:tcPr>
            <w:tcW w:w="2335" w:type="pct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187C6B">
              <w:rPr>
                <w:rFonts w:ascii="Arial" w:hAnsi="Arial" w:cs="Arial"/>
                <w:b/>
                <w:sz w:val="22"/>
                <w:szCs w:val="22"/>
                <w:lang/>
              </w:rPr>
              <w:t>ASSUNTO</w:t>
            </w:r>
          </w:p>
        </w:tc>
      </w:tr>
      <w:tr w:rsidR="00577BF4" w:rsidRPr="009809BE" w:rsidTr="005842CA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8" w:type="pct"/>
        </w:trPr>
        <w:tc>
          <w:tcPr>
            <w:tcW w:w="2350" w:type="pct"/>
            <w:gridSpan w:val="4"/>
          </w:tcPr>
          <w:p w:rsidR="00577BF4" w:rsidRPr="009809BE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9809BE">
              <w:rPr>
                <w:rFonts w:ascii="Arial" w:hAnsi="Arial" w:cs="Arial"/>
                <w:sz w:val="22"/>
                <w:szCs w:val="22"/>
                <w:lang/>
              </w:rPr>
              <w:t>Carta Circular nº 39/2011/CONEP/CNS</w:t>
            </w:r>
          </w:p>
        </w:tc>
        <w:tc>
          <w:tcPr>
            <w:tcW w:w="2335" w:type="pct"/>
          </w:tcPr>
          <w:p w:rsidR="00577BF4" w:rsidRPr="009809BE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9809BE">
              <w:rPr>
                <w:rFonts w:ascii="Arial" w:hAnsi="Arial" w:cs="Arial"/>
                <w:sz w:val="22"/>
                <w:szCs w:val="22"/>
                <w:lang/>
              </w:rPr>
              <w:t>Uso de prontuários para fins de pesquisa</w:t>
            </w:r>
          </w:p>
        </w:tc>
      </w:tr>
      <w:tr w:rsidR="00577BF4" w:rsidRPr="00187C6B" w:rsidTr="005842CA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8" w:type="pct"/>
        </w:trPr>
        <w:tc>
          <w:tcPr>
            <w:tcW w:w="2350" w:type="pct"/>
            <w:gridSpan w:val="4"/>
          </w:tcPr>
          <w:p w:rsidR="00577BF4" w:rsidRPr="00551303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/>
              </w:rPr>
            </w:pPr>
            <w:r w:rsidRPr="00E01DCC">
              <w:rPr>
                <w:rFonts w:ascii="Arial" w:hAnsi="Arial" w:cs="Arial"/>
                <w:sz w:val="22"/>
                <w:szCs w:val="22"/>
                <w:lang/>
              </w:rPr>
              <w:t>Carta Circular nº 008/2011/CONEP/CNS</w:t>
            </w:r>
          </w:p>
        </w:tc>
        <w:tc>
          <w:tcPr>
            <w:tcW w:w="2335" w:type="pct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Style w:val="st"/>
                <w:rFonts w:ascii="Arial" w:hAnsi="Arial" w:cs="Arial"/>
              </w:rPr>
              <w:t>Formulário para Submissão de Eventos Adversos Sérios (EAS) à CONEP</w:t>
            </w:r>
          </w:p>
        </w:tc>
      </w:tr>
      <w:tr w:rsidR="00577BF4" w:rsidRPr="00187C6B" w:rsidTr="005842CA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8" w:type="pct"/>
        </w:trPr>
        <w:tc>
          <w:tcPr>
            <w:tcW w:w="2350" w:type="pct"/>
            <w:gridSpan w:val="4"/>
          </w:tcPr>
          <w:p w:rsidR="00577BF4" w:rsidRPr="00551303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/>
              </w:rPr>
            </w:pPr>
            <w:r w:rsidRPr="00187C6B">
              <w:rPr>
                <w:rFonts w:ascii="Arial" w:hAnsi="Arial" w:cs="Arial"/>
                <w:sz w:val="22"/>
                <w:szCs w:val="22"/>
                <w:lang/>
              </w:rPr>
              <w:t>Carta Circular nº 007/2011/CONEP/CNS</w:t>
            </w:r>
          </w:p>
        </w:tc>
        <w:tc>
          <w:tcPr>
            <w:tcW w:w="2335" w:type="pct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187C6B">
              <w:rPr>
                <w:rFonts w:ascii="Arial" w:hAnsi="Arial" w:cs="Arial"/>
                <w:sz w:val="22"/>
                <w:szCs w:val="22"/>
                <w:lang/>
              </w:rPr>
              <w:t>Advertência sobre estudos de bioequivalência</w:t>
            </w:r>
          </w:p>
        </w:tc>
      </w:tr>
      <w:tr w:rsidR="00577BF4" w:rsidRPr="00187C6B" w:rsidTr="005842CA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8" w:type="pct"/>
        </w:trPr>
        <w:tc>
          <w:tcPr>
            <w:tcW w:w="2350" w:type="pct"/>
            <w:gridSpan w:val="4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Ofício</w:t>
            </w:r>
            <w:r w:rsidRPr="00187C6B">
              <w:rPr>
                <w:rFonts w:ascii="Arial" w:hAnsi="Arial" w:cs="Arial"/>
                <w:sz w:val="22"/>
                <w:szCs w:val="22"/>
                <w:lang/>
              </w:rPr>
              <w:t xml:space="preserve"> circular nº 006/2011/CONEP/CNS/MS</w:t>
            </w:r>
          </w:p>
        </w:tc>
        <w:tc>
          <w:tcPr>
            <w:tcW w:w="2335" w:type="pct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187C6B">
              <w:rPr>
                <w:rFonts w:ascii="Arial" w:eastAsia="Times New Roman" w:hAnsi="Arial" w:cs="Arial"/>
                <w:kern w:val="0"/>
                <w:sz w:val="22"/>
                <w:szCs w:val="22"/>
                <w:lang w:eastAsia="pt-BR"/>
              </w:rPr>
              <w:t>Esclarecimentos referentes à Nova Lista de Checagem - CONEP – COMISSÃO NACIONAL DE ÉTICA EM PESQUISA.</w:t>
            </w:r>
          </w:p>
        </w:tc>
      </w:tr>
      <w:tr w:rsidR="00577BF4" w:rsidRPr="00187C6B" w:rsidTr="005842CA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8" w:type="pct"/>
        </w:trPr>
        <w:tc>
          <w:tcPr>
            <w:tcW w:w="2350" w:type="pct"/>
            <w:gridSpan w:val="4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hyperlink r:id="rId23" w:tgtFrame="_blank" w:history="1">
              <w:r w:rsidRPr="00187C6B">
                <w:rPr>
                  <w:rStyle w:val="Hyperlink"/>
                  <w:rFonts w:ascii="Arial" w:hAnsi="Arial" w:cs="Arial"/>
                  <w:sz w:val="22"/>
                  <w:szCs w:val="22"/>
                  <w:lang/>
                </w:rPr>
                <w:t>Carta Circular nº 003/2011/CONEP/CNS</w:t>
              </w:r>
            </w:hyperlink>
          </w:p>
        </w:tc>
        <w:tc>
          <w:tcPr>
            <w:tcW w:w="2335" w:type="pct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187C6B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t-BR"/>
              </w:rPr>
              <w:t>Obrigatoriedade de rubrica em todas as páginas do TCLE pelo sujeito de pesquisa ou seu responsável e pelo pesquisador</w:t>
            </w:r>
          </w:p>
        </w:tc>
      </w:tr>
      <w:tr w:rsidR="00577BF4" w:rsidRPr="00187C6B" w:rsidTr="005842CA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8" w:type="pct"/>
        </w:trPr>
        <w:tc>
          <w:tcPr>
            <w:tcW w:w="2350" w:type="pct"/>
            <w:gridSpan w:val="4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187C6B">
              <w:rPr>
                <w:rFonts w:ascii="Arial" w:hAnsi="Arial" w:cs="Arial"/>
                <w:sz w:val="22"/>
                <w:szCs w:val="22"/>
                <w:lang/>
              </w:rPr>
              <w:t>Carta nº 0213/2010/CONEP/CNS</w:t>
            </w:r>
          </w:p>
        </w:tc>
        <w:tc>
          <w:tcPr>
            <w:tcW w:w="2335" w:type="pct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187C6B"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eastAsia="pt-BR"/>
              </w:rPr>
              <w:t>Inserção de projetos de pesquisa que se enquadram na classificação BIOSSEGURANÇA da CONEP</w:t>
            </w:r>
          </w:p>
        </w:tc>
      </w:tr>
      <w:tr w:rsidR="00577BF4" w:rsidRPr="00187C6B" w:rsidTr="005842CA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8" w:type="pct"/>
        </w:trPr>
        <w:tc>
          <w:tcPr>
            <w:tcW w:w="2350" w:type="pct"/>
            <w:gridSpan w:val="4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187C6B">
              <w:rPr>
                <w:rFonts w:ascii="Arial" w:hAnsi="Arial" w:cs="Arial"/>
                <w:sz w:val="22"/>
                <w:szCs w:val="22"/>
                <w:lang/>
              </w:rPr>
              <w:t>Carta nº 0212/2010/CONEP/CNS</w:t>
            </w:r>
          </w:p>
        </w:tc>
        <w:tc>
          <w:tcPr>
            <w:tcW w:w="2335" w:type="pct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187C6B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t-BR"/>
              </w:rPr>
              <w:t xml:space="preserve">Documento de conclusões do seminário interno sobre o tema: ‘Instituição </w:t>
            </w:r>
            <w:proofErr w:type="spellStart"/>
            <w:r w:rsidRPr="00187C6B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t-BR"/>
              </w:rPr>
              <w:t>Sediadora</w:t>
            </w:r>
            <w:proofErr w:type="spellEnd"/>
            <w:r w:rsidRPr="00187C6B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t-BR"/>
              </w:rPr>
              <w:t xml:space="preserve"> e Vinculada’ ocorrido </w:t>
            </w:r>
            <w:smartTag w:uri="urn:schemas-microsoft-com:office:smarttags" w:element="PersonName">
              <w:smartTagPr>
                <w:attr w:name="ProductID" w:val="em Reuni￣o Extraordin￡ria"/>
              </w:smartTagPr>
              <w:r w:rsidRPr="00187C6B">
                <w:rPr>
                  <w:rFonts w:ascii="Arial" w:eastAsia="Times New Roman" w:hAnsi="Arial" w:cs="Arial"/>
                  <w:bCs/>
                  <w:kern w:val="0"/>
                  <w:sz w:val="22"/>
                  <w:szCs w:val="22"/>
                  <w:lang w:eastAsia="pt-BR"/>
                </w:rPr>
                <w:t>em Reunião Extraordinária</w:t>
              </w:r>
            </w:smartTag>
            <w:r w:rsidRPr="00187C6B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t-BR"/>
              </w:rPr>
              <w:t xml:space="preserve"> da CONEP em 12/08/2010.</w:t>
            </w:r>
          </w:p>
        </w:tc>
      </w:tr>
      <w:tr w:rsidR="00577BF4" w:rsidRPr="00187C6B" w:rsidTr="005842CA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8" w:type="pct"/>
        </w:trPr>
        <w:tc>
          <w:tcPr>
            <w:tcW w:w="2350" w:type="pct"/>
            <w:gridSpan w:val="4"/>
          </w:tcPr>
          <w:p w:rsidR="00577BF4" w:rsidRPr="00187C6B" w:rsidRDefault="00577BF4" w:rsidP="005842CA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187C6B">
              <w:rPr>
                <w:rFonts w:ascii="Arial" w:hAnsi="Arial" w:cs="Arial"/>
                <w:sz w:val="22"/>
                <w:szCs w:val="22"/>
                <w:lang/>
              </w:rPr>
              <w:t>Carta nº 0272/2010/CONEP/CNS/MS</w:t>
            </w:r>
          </w:p>
        </w:tc>
        <w:tc>
          <w:tcPr>
            <w:tcW w:w="2335" w:type="pct"/>
          </w:tcPr>
          <w:p w:rsidR="00577BF4" w:rsidRPr="00187C6B" w:rsidRDefault="00577BF4" w:rsidP="005842C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t-BR"/>
              </w:rPr>
            </w:pPr>
            <w:r w:rsidRPr="00187C6B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t-BR"/>
              </w:rPr>
              <w:t>Instrução para os COMITÊS DE ÉTICA EM PESQUISAS quanto ao envio de respostas/emendas à CONEP</w:t>
            </w:r>
          </w:p>
        </w:tc>
      </w:tr>
    </w:tbl>
    <w:p w:rsidR="00577BF4" w:rsidRPr="00187C6B" w:rsidRDefault="00577BF4" w:rsidP="00577BF4">
      <w:pPr>
        <w:jc w:val="both"/>
        <w:rPr>
          <w:rFonts w:ascii="Arial" w:hAnsi="Arial" w:cs="Arial"/>
          <w:sz w:val="22"/>
          <w:szCs w:val="22"/>
        </w:rPr>
      </w:pPr>
    </w:p>
    <w:p w:rsidR="005401B9" w:rsidRDefault="005401B9"/>
    <w:sectPr w:rsidR="005401B9" w:rsidSect="00937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FC"/>
    <w:rsid w:val="005401B9"/>
    <w:rsid w:val="00577BF4"/>
    <w:rsid w:val="0060112E"/>
    <w:rsid w:val="007C41DC"/>
    <w:rsid w:val="00843A88"/>
    <w:rsid w:val="0093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374FC"/>
    <w:rPr>
      <w:color w:val="0000FF"/>
      <w:u w:val="single"/>
    </w:rPr>
  </w:style>
  <w:style w:type="paragraph" w:styleId="NormalWeb">
    <w:name w:val="Normal (Web)"/>
    <w:basedOn w:val="Normal"/>
    <w:rsid w:val="009374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style1">
    <w:name w:val="style1"/>
    <w:basedOn w:val="Normal"/>
    <w:rsid w:val="009374FC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kern w:val="0"/>
      <w:sz w:val="15"/>
      <w:szCs w:val="15"/>
      <w:lang w:eastAsia="pt-BR"/>
    </w:rPr>
  </w:style>
  <w:style w:type="paragraph" w:customStyle="1" w:styleId="style2">
    <w:name w:val="style2"/>
    <w:basedOn w:val="Normal"/>
    <w:rsid w:val="009374FC"/>
    <w:pPr>
      <w:widowControl/>
      <w:suppressAutoHyphens w:val="0"/>
      <w:spacing w:before="100" w:beforeAutospacing="1" w:after="100" w:afterAutospacing="1"/>
    </w:pPr>
    <w:rPr>
      <w:rFonts w:eastAsia="Times New Roman"/>
      <w:color w:val="0000FF"/>
      <w:kern w:val="0"/>
      <w:lang w:eastAsia="pt-BR"/>
    </w:rPr>
  </w:style>
  <w:style w:type="character" w:customStyle="1" w:styleId="style11">
    <w:name w:val="style11"/>
    <w:rsid w:val="009374FC"/>
    <w:rPr>
      <w:rFonts w:ascii="Verdana" w:hAnsi="Verdana" w:hint="default"/>
      <w:sz w:val="15"/>
      <w:szCs w:val="15"/>
    </w:rPr>
  </w:style>
  <w:style w:type="character" w:customStyle="1" w:styleId="st">
    <w:name w:val="st"/>
    <w:rsid w:val="00540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374FC"/>
    <w:rPr>
      <w:color w:val="0000FF"/>
      <w:u w:val="single"/>
    </w:rPr>
  </w:style>
  <w:style w:type="paragraph" w:styleId="NormalWeb">
    <w:name w:val="Normal (Web)"/>
    <w:basedOn w:val="Normal"/>
    <w:rsid w:val="009374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style1">
    <w:name w:val="style1"/>
    <w:basedOn w:val="Normal"/>
    <w:rsid w:val="009374FC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kern w:val="0"/>
      <w:sz w:val="15"/>
      <w:szCs w:val="15"/>
      <w:lang w:eastAsia="pt-BR"/>
    </w:rPr>
  </w:style>
  <w:style w:type="paragraph" w:customStyle="1" w:styleId="style2">
    <w:name w:val="style2"/>
    <w:basedOn w:val="Normal"/>
    <w:rsid w:val="009374FC"/>
    <w:pPr>
      <w:widowControl/>
      <w:suppressAutoHyphens w:val="0"/>
      <w:spacing w:before="100" w:beforeAutospacing="1" w:after="100" w:afterAutospacing="1"/>
    </w:pPr>
    <w:rPr>
      <w:rFonts w:eastAsia="Times New Roman"/>
      <w:color w:val="0000FF"/>
      <w:kern w:val="0"/>
      <w:lang w:eastAsia="pt-BR"/>
    </w:rPr>
  </w:style>
  <w:style w:type="character" w:customStyle="1" w:styleId="style11">
    <w:name w:val="style11"/>
    <w:rsid w:val="009374FC"/>
    <w:rPr>
      <w:rFonts w:ascii="Verdana" w:hAnsi="Verdana" w:hint="default"/>
      <w:sz w:val="15"/>
      <w:szCs w:val="15"/>
    </w:rPr>
  </w:style>
  <w:style w:type="character" w:customStyle="1" w:styleId="st">
    <w:name w:val="st"/>
    <w:rsid w:val="0054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elho.saude.gov.br/resolucoes/2008/Reso_404.doc" TargetMode="External"/><Relationship Id="rId13" Type="http://schemas.openxmlformats.org/officeDocument/2006/relationships/hyperlink" Target="http://conselho.saude.gov.br/resolucoes/2000/Reso304.doc" TargetMode="External"/><Relationship Id="rId18" Type="http://schemas.openxmlformats.org/officeDocument/2006/relationships/hyperlink" Target="http://conselho.saude.gov.br/resolucoes/1997/Reso240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nselho.saude.gov.br/resolucoes/1995/Reso173.DOC" TargetMode="External"/><Relationship Id="rId7" Type="http://schemas.openxmlformats.org/officeDocument/2006/relationships/hyperlink" Target="http://conselho.saude.gov.br/resolucoes/2009/Reso421.doc" TargetMode="External"/><Relationship Id="rId12" Type="http://schemas.openxmlformats.org/officeDocument/2006/relationships/hyperlink" Target="http://conselho.saude.gov.br/resolucoes/1999/Reso292.doc" TargetMode="External"/><Relationship Id="rId17" Type="http://schemas.openxmlformats.org/officeDocument/2006/relationships/hyperlink" Target="http://conselho.saude.gov.br/resolucoes/1997/Reso251.do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conselho.saude.gov.br/web_comissoes/conep/aquivos/resolucoes/regulation_res_292_english.doc" TargetMode="External"/><Relationship Id="rId20" Type="http://schemas.openxmlformats.org/officeDocument/2006/relationships/hyperlink" Target="http://conselho.saude.gov.br/resolucoes/1995/Reso170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conselho.saude.gov.br/resolucoes/2011/Reso441.pdf" TargetMode="External"/><Relationship Id="rId11" Type="http://schemas.openxmlformats.org/officeDocument/2006/relationships/hyperlink" Target="http://conselho.saude.gov.br/resolucoes/2004/Reso340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elho.saude.gov.br/resolucoes/2011/Reso446.DOC" TargetMode="External"/><Relationship Id="rId15" Type="http://schemas.openxmlformats.org/officeDocument/2006/relationships/hyperlink" Target="http://conselho.saude.gov.br/resolucoes/2000/Reso301.doc" TargetMode="External"/><Relationship Id="rId23" Type="http://schemas.openxmlformats.org/officeDocument/2006/relationships/hyperlink" Target="http://conselho.saude.gov.br/web_comissoes/conep/aquivos/Carta_Circular%20_003_2011.pdf" TargetMode="External"/><Relationship Id="rId10" Type="http://schemas.openxmlformats.org/officeDocument/2006/relationships/hyperlink" Target="http://conselho.saude.gov.br/resolucoes/2005/Reso346.doc" TargetMode="External"/><Relationship Id="rId19" Type="http://schemas.openxmlformats.org/officeDocument/2006/relationships/hyperlink" Target="http://conselho.saude.gov.br/resolucoes/1996/Reso19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elho.saude.gov.br/resolucoes/2007/Reso370.doc" TargetMode="External"/><Relationship Id="rId14" Type="http://schemas.openxmlformats.org/officeDocument/2006/relationships/hyperlink" Target="http://conselho.saude.gov.br/resolucoes/2000/Reso303.doc" TargetMode="External"/><Relationship Id="rId22" Type="http://schemas.openxmlformats.org/officeDocument/2006/relationships/hyperlink" Target="http://conselho.saude.gov.br/resolucoes/1988/Reso01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Soares</dc:creator>
  <cp:lastModifiedBy>Ingrid Soares</cp:lastModifiedBy>
  <cp:revision>4</cp:revision>
  <dcterms:created xsi:type="dcterms:W3CDTF">2011-10-18T14:37:00Z</dcterms:created>
  <dcterms:modified xsi:type="dcterms:W3CDTF">2012-03-09T14:06:00Z</dcterms:modified>
</cp:coreProperties>
</file>